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71C4B" w14:textId="77777777" w:rsidR="00F4417D" w:rsidRPr="00064631" w:rsidRDefault="00F4417D" w:rsidP="00F4417D">
      <w:pPr>
        <w:rPr>
          <w:rFonts w:ascii="Arial" w:hAnsi="Arial" w:cs="Arial"/>
          <w:b/>
          <w:sz w:val="20"/>
          <w:szCs w:val="20"/>
          <w:lang w:val="fr-FR"/>
        </w:rPr>
      </w:pPr>
      <w:bookmarkStart w:id="0" w:name="_Hlk17796918"/>
      <w:r w:rsidRPr="00064631">
        <w:rPr>
          <w:rFonts w:cs="Arial"/>
          <w:b/>
          <w:noProof/>
          <w:sz w:val="20"/>
          <w:szCs w:val="20"/>
          <w:lang w:val="fr-FR" w:eastAsia="fr-FR"/>
        </w:rPr>
        <w:drawing>
          <wp:anchor distT="0" distB="0" distL="114300" distR="114300" simplePos="0" relativeHeight="251659264" behindDoc="0" locked="0" layoutInCell="1" allowOverlap="1" wp14:anchorId="64755298" wp14:editId="03EE79E6">
            <wp:simplePos x="0" y="0"/>
            <wp:positionH relativeFrom="margin">
              <wp:posOffset>830580</wp:posOffset>
            </wp:positionH>
            <wp:positionV relativeFrom="paragraph">
              <wp:posOffset>0</wp:posOffset>
            </wp:positionV>
            <wp:extent cx="1021080" cy="586105"/>
            <wp:effectExtent l="0" t="0" r="762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8840" t="36622" r="54662" b="40869"/>
                    <a:stretch/>
                  </pic:blipFill>
                  <pic:spPr bwMode="auto">
                    <a:xfrm>
                      <a:off x="0" y="0"/>
                      <a:ext cx="1021080" cy="586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64631">
        <w:rPr>
          <w:rFonts w:ascii="Arial" w:hAnsi="Arial" w:cs="Arial"/>
          <w:b/>
          <w:noProof/>
          <w:sz w:val="20"/>
          <w:szCs w:val="20"/>
          <w:lang w:val="fr-FR" w:eastAsia="fr-FR"/>
        </w:rPr>
        <w:drawing>
          <wp:inline distT="0" distB="0" distL="0" distR="0" wp14:anchorId="6EC71683" wp14:editId="66B79500">
            <wp:extent cx="739140" cy="556260"/>
            <wp:effectExtent l="0" t="0" r="3810" b="0"/>
            <wp:docPr id="2" name="Picture 2" descr="C:\Users\ajong\AppData\Local\Microsoft\Windows\Temporary Internet Files\Content.MSO\A68C0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ong\AppData\Local\Microsoft\Windows\Temporary Internet Files\Content.MSO\A68C0D0.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40" cy="556260"/>
                    </a:xfrm>
                    <a:prstGeom prst="rect">
                      <a:avLst/>
                    </a:prstGeom>
                    <a:noFill/>
                    <a:ln>
                      <a:noFill/>
                    </a:ln>
                  </pic:spPr>
                </pic:pic>
              </a:graphicData>
            </a:graphic>
          </wp:inline>
        </w:drawing>
      </w:r>
      <w:r w:rsidRPr="00064631">
        <w:rPr>
          <w:rFonts w:cs="Arial"/>
          <w:b/>
          <w:noProof/>
          <w:sz w:val="20"/>
          <w:szCs w:val="20"/>
          <w:lang w:val="fr-FR" w:eastAsia="fr-FR"/>
        </w:rPr>
        <w:drawing>
          <wp:inline distT="0" distB="0" distL="0" distR="0" wp14:anchorId="2BDC131E" wp14:editId="34D631E0">
            <wp:extent cx="784798" cy="546735"/>
            <wp:effectExtent l="0" t="0" r="0" b="5715"/>
            <wp:docPr id="4" name="Picture 1" descr="Logo 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TA"/>
                    <pic:cNvPicPr>
                      <a:picLocks noChangeAspect="1" noChangeArrowheads="1"/>
                    </pic:cNvPicPr>
                  </pic:nvPicPr>
                  <pic:blipFill>
                    <a:blip r:embed="rId9" cstate="print"/>
                    <a:srcRect t="7692" r="36094"/>
                    <a:stretch>
                      <a:fillRect/>
                    </a:stretch>
                  </pic:blipFill>
                  <pic:spPr bwMode="auto">
                    <a:xfrm>
                      <a:off x="0" y="0"/>
                      <a:ext cx="806830" cy="562084"/>
                    </a:xfrm>
                    <a:prstGeom prst="rect">
                      <a:avLst/>
                    </a:prstGeom>
                    <a:noFill/>
                    <a:ln w="9525">
                      <a:noFill/>
                      <a:miter lim="800000"/>
                      <a:headEnd/>
                      <a:tailEnd/>
                    </a:ln>
                  </pic:spPr>
                </pic:pic>
              </a:graphicData>
            </a:graphic>
          </wp:inline>
        </w:drawing>
      </w:r>
      <w:r w:rsidRPr="00064631">
        <w:rPr>
          <w:noProof/>
          <w:lang w:val="fr-FR" w:eastAsia="fr-FR"/>
        </w:rPr>
        <w:drawing>
          <wp:inline distT="0" distB="0" distL="0" distR="0" wp14:anchorId="18443F43" wp14:editId="0D3B9B80">
            <wp:extent cx="937260" cy="586105"/>
            <wp:effectExtent l="0" t="0" r="0" b="4445"/>
            <wp:docPr id="3" name="Picture 3" descr="Image result for A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CP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7260" cy="586105"/>
                    </a:xfrm>
                    <a:prstGeom prst="rect">
                      <a:avLst/>
                    </a:prstGeom>
                    <a:noFill/>
                    <a:ln>
                      <a:noFill/>
                    </a:ln>
                  </pic:spPr>
                </pic:pic>
              </a:graphicData>
            </a:graphic>
          </wp:inline>
        </w:drawing>
      </w:r>
    </w:p>
    <w:p w14:paraId="4E87A7C7" w14:textId="77777777" w:rsidR="009A5CB4" w:rsidRDefault="009A5CB4" w:rsidP="006016DA">
      <w:pPr>
        <w:jc w:val="center"/>
        <w:rPr>
          <w:rFonts w:ascii="Arial" w:hAnsi="Arial" w:cs="Arial"/>
          <w:b/>
          <w:sz w:val="20"/>
          <w:szCs w:val="20"/>
          <w:lang w:val="en-US"/>
        </w:rPr>
      </w:pPr>
    </w:p>
    <w:p w14:paraId="594E911F" w14:textId="297DA42B" w:rsidR="009A5CB4" w:rsidRDefault="009A5CB4" w:rsidP="006016DA">
      <w:pPr>
        <w:jc w:val="center"/>
        <w:rPr>
          <w:rFonts w:ascii="Arial" w:hAnsi="Arial" w:cs="Arial"/>
          <w:b/>
          <w:sz w:val="20"/>
          <w:szCs w:val="20"/>
          <w:lang w:val="en-US"/>
        </w:rPr>
      </w:pPr>
    </w:p>
    <w:p w14:paraId="49AD717B" w14:textId="77777777" w:rsidR="009A5CB4" w:rsidRDefault="009A5CB4" w:rsidP="007C331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0"/>
          <w:szCs w:val="20"/>
          <w:lang w:val="en-US"/>
        </w:rPr>
      </w:pPr>
    </w:p>
    <w:p w14:paraId="38D9482F" w14:textId="1DE75646" w:rsidR="00E15E6A" w:rsidRPr="0075331A" w:rsidRDefault="006016DA" w:rsidP="007C331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lang w:val="en-US"/>
        </w:rPr>
      </w:pPr>
      <w:bookmarkStart w:id="1" w:name="_Hlk17791708"/>
      <w:r w:rsidRPr="0075331A">
        <w:rPr>
          <w:rFonts w:ascii="Arial" w:hAnsi="Arial" w:cs="Arial"/>
          <w:b/>
          <w:lang w:val="en-US"/>
        </w:rPr>
        <w:t xml:space="preserve">Strategic Partnership </w:t>
      </w:r>
      <w:r w:rsidRPr="0075331A">
        <w:rPr>
          <w:rStyle w:val="marrontitulobig"/>
          <w:rFonts w:ascii="Arial" w:hAnsi="Arial" w:cs="Arial"/>
          <w:b/>
          <w:lang w:val="en-US"/>
        </w:rPr>
        <w:t xml:space="preserve">Supporting capacity development of African Farmer’s Organizations through   improved </w:t>
      </w:r>
      <w:r w:rsidRPr="0075331A">
        <w:rPr>
          <w:rFonts w:ascii="Arial" w:hAnsi="Arial" w:cs="Arial"/>
          <w:b/>
          <w:lang w:val="en-US"/>
        </w:rPr>
        <w:t>Policies, Technologies and Capabilities</w:t>
      </w:r>
    </w:p>
    <w:p w14:paraId="68C53A25" w14:textId="77777777" w:rsidR="00B555EF" w:rsidRPr="0075331A" w:rsidRDefault="00B555EF" w:rsidP="007C331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rPr>
      </w:pPr>
    </w:p>
    <w:p w14:paraId="0C73A4DF" w14:textId="44B5F49F" w:rsidR="00B555EF" w:rsidRPr="0075331A" w:rsidRDefault="00E15E6A" w:rsidP="007C331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rPr>
      </w:pPr>
      <w:r w:rsidRPr="0075331A">
        <w:rPr>
          <w:rFonts w:ascii="Arial" w:hAnsi="Arial" w:cs="Arial"/>
          <w:b/>
        </w:rPr>
        <w:t>F</w:t>
      </w:r>
      <w:r w:rsidR="00B555EF" w:rsidRPr="0075331A">
        <w:rPr>
          <w:rFonts w:ascii="Arial" w:hAnsi="Arial" w:cs="Arial"/>
          <w:b/>
        </w:rPr>
        <w:t>armer’s-led successful business cases</w:t>
      </w:r>
      <w:bookmarkEnd w:id="1"/>
    </w:p>
    <w:p w14:paraId="137652E1" w14:textId="77777777" w:rsidR="0075331A" w:rsidRPr="0075331A" w:rsidRDefault="0075331A" w:rsidP="007C331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rPr>
      </w:pPr>
    </w:p>
    <w:p w14:paraId="41862DE2" w14:textId="06918998" w:rsidR="0075331A" w:rsidRPr="0075331A" w:rsidRDefault="0075331A" w:rsidP="007C331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lang w:val="fr-FR"/>
        </w:rPr>
      </w:pPr>
      <w:r w:rsidRPr="0075331A">
        <w:rPr>
          <w:rFonts w:ascii="Arial" w:hAnsi="Arial" w:cs="Arial"/>
          <w:b/>
          <w:lang w:val="fr-FR"/>
        </w:rPr>
        <w:t xml:space="preserve">9-13 </w:t>
      </w:r>
      <w:r w:rsidR="00615726" w:rsidRPr="0075331A">
        <w:rPr>
          <w:rFonts w:ascii="Arial" w:hAnsi="Arial" w:cs="Arial"/>
          <w:b/>
          <w:lang w:val="fr-FR"/>
        </w:rPr>
        <w:t>Septemb</w:t>
      </w:r>
      <w:r w:rsidR="00615726">
        <w:rPr>
          <w:rFonts w:ascii="Arial" w:hAnsi="Arial" w:cs="Arial"/>
          <w:b/>
          <w:lang w:val="fr-FR"/>
        </w:rPr>
        <w:t>er</w:t>
      </w:r>
      <w:bookmarkStart w:id="2" w:name="_GoBack"/>
      <w:bookmarkEnd w:id="2"/>
      <w:r w:rsidRPr="0075331A">
        <w:rPr>
          <w:rFonts w:ascii="Arial" w:hAnsi="Arial" w:cs="Arial"/>
          <w:b/>
          <w:lang w:val="fr-FR"/>
        </w:rPr>
        <w:t xml:space="preserve"> 2019</w:t>
      </w:r>
    </w:p>
    <w:p w14:paraId="0BBCBB30" w14:textId="77777777" w:rsidR="0075331A" w:rsidRPr="0075331A" w:rsidRDefault="0075331A" w:rsidP="007C331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0"/>
          <w:szCs w:val="20"/>
          <w:lang w:val="fr-FR"/>
        </w:rPr>
      </w:pPr>
    </w:p>
    <w:p w14:paraId="3A6D0259" w14:textId="0D653FDD" w:rsidR="0075331A" w:rsidRPr="0075331A" w:rsidRDefault="0075331A" w:rsidP="007C331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Cs/>
          <w:sz w:val="20"/>
          <w:szCs w:val="20"/>
          <w:lang w:val="fr-FR"/>
        </w:rPr>
      </w:pPr>
      <w:r w:rsidRPr="0075331A">
        <w:rPr>
          <w:rFonts w:ascii="Arial" w:hAnsi="Arial" w:cs="Arial"/>
          <w:bCs/>
          <w:sz w:val="20"/>
          <w:szCs w:val="20"/>
          <w:lang w:val="fr-FR"/>
        </w:rPr>
        <w:t>Brussels, Hôtel Marivaux,</w:t>
      </w:r>
      <w:r w:rsidRPr="0075331A">
        <w:rPr>
          <w:rFonts w:ascii="Arial" w:hAnsi="Arial" w:cs="Arial"/>
          <w:b/>
          <w:sz w:val="20"/>
          <w:szCs w:val="20"/>
          <w:lang w:val="fr-FR"/>
        </w:rPr>
        <w:t xml:space="preserve"> </w:t>
      </w:r>
      <w:r w:rsidRPr="0075331A">
        <w:rPr>
          <w:rFonts w:ascii="Arial" w:hAnsi="Arial" w:cs="Arial"/>
          <w:bCs/>
          <w:sz w:val="20"/>
          <w:szCs w:val="20"/>
          <w:lang w:val="fr-FR"/>
        </w:rPr>
        <w:t>Boulevard Adolphe Max 98, 1000 Bru</w:t>
      </w:r>
      <w:r>
        <w:rPr>
          <w:rFonts w:ascii="Arial" w:hAnsi="Arial" w:cs="Arial"/>
          <w:bCs/>
          <w:sz w:val="20"/>
          <w:szCs w:val="20"/>
          <w:lang w:val="fr-FR"/>
        </w:rPr>
        <w:t>ssels</w:t>
      </w:r>
    </w:p>
    <w:p w14:paraId="28FED474" w14:textId="1337B4AF" w:rsidR="00022512" w:rsidRPr="0075331A" w:rsidRDefault="00022512" w:rsidP="007C331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lang w:val="fr-FR"/>
        </w:rPr>
      </w:pPr>
    </w:p>
    <w:p w14:paraId="66C62927" w14:textId="3F707A1D" w:rsidR="006016DA" w:rsidRPr="0075331A" w:rsidRDefault="006016DA" w:rsidP="006016DA">
      <w:pPr>
        <w:pStyle w:val="NormalWeb"/>
        <w:shd w:val="clear" w:color="auto" w:fill="FFFFFF"/>
        <w:spacing w:before="0" w:beforeAutospacing="0" w:after="0" w:afterAutospacing="0"/>
        <w:jc w:val="both"/>
        <w:rPr>
          <w:rFonts w:ascii="Arial" w:hAnsi="Arial" w:cs="Arial"/>
          <w:sz w:val="20"/>
          <w:szCs w:val="20"/>
          <w:lang w:val="fr-FR"/>
        </w:rPr>
      </w:pPr>
    </w:p>
    <w:p w14:paraId="59099203" w14:textId="6316E14D" w:rsidR="008D4F4D" w:rsidRPr="00914BBE" w:rsidRDefault="008D4F4D" w:rsidP="008D4F4D">
      <w:pPr>
        <w:pStyle w:val="NormalWeb"/>
        <w:numPr>
          <w:ilvl w:val="0"/>
          <w:numId w:val="10"/>
        </w:numPr>
        <w:shd w:val="clear" w:color="auto" w:fill="FFFFFF"/>
        <w:spacing w:before="0" w:beforeAutospacing="0" w:after="0" w:afterAutospacing="0"/>
        <w:jc w:val="both"/>
        <w:rPr>
          <w:rFonts w:ascii="Arial" w:hAnsi="Arial" w:cs="Arial"/>
          <w:b/>
          <w:bCs/>
          <w:sz w:val="20"/>
          <w:szCs w:val="20"/>
          <w:lang w:val="en-US"/>
        </w:rPr>
      </w:pPr>
      <w:r w:rsidRPr="00914BBE">
        <w:rPr>
          <w:rFonts w:ascii="Arial" w:hAnsi="Arial" w:cs="Arial"/>
          <w:b/>
          <w:bCs/>
          <w:sz w:val="20"/>
          <w:szCs w:val="20"/>
          <w:lang w:val="en-US"/>
        </w:rPr>
        <w:t>Background</w:t>
      </w:r>
    </w:p>
    <w:p w14:paraId="38F60CE8" w14:textId="5259E61D" w:rsidR="008D4F4D" w:rsidRPr="00914BBE" w:rsidRDefault="008D4F4D" w:rsidP="006016DA">
      <w:pPr>
        <w:pStyle w:val="NormalWeb"/>
        <w:shd w:val="clear" w:color="auto" w:fill="FFFFFF"/>
        <w:spacing w:before="0" w:beforeAutospacing="0" w:after="0" w:afterAutospacing="0"/>
        <w:jc w:val="both"/>
        <w:rPr>
          <w:rFonts w:ascii="Arial" w:hAnsi="Arial" w:cs="Arial"/>
          <w:sz w:val="20"/>
          <w:szCs w:val="20"/>
          <w:lang w:val="en-US"/>
        </w:rPr>
      </w:pPr>
    </w:p>
    <w:p w14:paraId="20D36169" w14:textId="307FEB52" w:rsidR="008D4F4D" w:rsidRPr="001E2BCF" w:rsidRDefault="008D4F4D" w:rsidP="008D4F4D">
      <w:pPr>
        <w:pStyle w:val="NoSpacing"/>
        <w:jc w:val="both"/>
        <w:rPr>
          <w:rFonts w:ascii="Arial" w:hAnsi="Arial" w:cs="Arial"/>
          <w:sz w:val="20"/>
          <w:szCs w:val="20"/>
        </w:rPr>
      </w:pPr>
      <w:r w:rsidRPr="001E2BCF">
        <w:rPr>
          <w:rFonts w:ascii="Arial" w:hAnsi="Arial" w:cs="Arial"/>
          <w:sz w:val="20"/>
          <w:szCs w:val="20"/>
        </w:rPr>
        <w:t>PAFO and CTA documented farmers’ led value chain financing models as part of the implementation of the recommendations of the 2nd Continental Briefing on promoting inclusive financial models for farmers in Africa which was held in Nairobi, Kenya on 13 and 14 July 2014. This event was organized by CTA, the African Union Commission and the Pan African Farmers’ Organisation (PAFO) in collaboration with AFRACA. Its objectives were: (1) to highlight the main opportunities for financing of the value chain for farmers' organizations; (2) to provide a space for exchanging experiences and innovative practices in financing the value chain; (3) to facilitate contacts between the development partners.</w:t>
      </w:r>
    </w:p>
    <w:p w14:paraId="05594F57" w14:textId="77777777" w:rsidR="008D4F4D" w:rsidRPr="001E2BCF" w:rsidRDefault="008D4F4D" w:rsidP="008D4F4D">
      <w:pPr>
        <w:pStyle w:val="NoSpacing"/>
        <w:jc w:val="both"/>
        <w:rPr>
          <w:rFonts w:ascii="Arial" w:hAnsi="Arial" w:cs="Arial"/>
          <w:sz w:val="20"/>
          <w:szCs w:val="20"/>
        </w:rPr>
      </w:pPr>
    </w:p>
    <w:p w14:paraId="684CB011" w14:textId="36736E40" w:rsidR="008D4F4D" w:rsidRPr="001E2BCF" w:rsidRDefault="008D4F4D" w:rsidP="008D4F4D">
      <w:pPr>
        <w:pStyle w:val="NoSpacing"/>
        <w:jc w:val="both"/>
        <w:rPr>
          <w:rFonts w:ascii="Arial" w:hAnsi="Arial" w:cs="Arial"/>
          <w:sz w:val="20"/>
          <w:szCs w:val="20"/>
        </w:rPr>
      </w:pPr>
      <w:r w:rsidRPr="001E2BCF">
        <w:rPr>
          <w:rFonts w:ascii="Arial" w:hAnsi="Arial" w:cs="Arial"/>
          <w:sz w:val="20"/>
          <w:szCs w:val="20"/>
        </w:rPr>
        <w:t>Following some farmer’s-led successful business cases presented at the PAFO Briefing, it was recommended to document more with the objective to identify the drivers of success and also to identify what needed support could be provided to expand or upscale the business model as to benefit productivity, market access, finance…</w:t>
      </w:r>
    </w:p>
    <w:p w14:paraId="610B5B7C" w14:textId="3FEBE6C6" w:rsidR="008D4F4D" w:rsidRPr="001E2BCF" w:rsidRDefault="008D4F4D" w:rsidP="008D4F4D">
      <w:pPr>
        <w:pStyle w:val="NoSpacing"/>
        <w:jc w:val="both"/>
        <w:rPr>
          <w:rFonts w:ascii="Arial" w:hAnsi="Arial" w:cs="Arial"/>
          <w:sz w:val="20"/>
          <w:szCs w:val="20"/>
        </w:rPr>
      </w:pPr>
    </w:p>
    <w:p w14:paraId="58010981" w14:textId="60450C56" w:rsidR="008D4F4D" w:rsidRPr="001E2BCF" w:rsidRDefault="008D4F4D" w:rsidP="008D4F4D">
      <w:pPr>
        <w:pStyle w:val="NoSpacing"/>
        <w:jc w:val="both"/>
        <w:rPr>
          <w:rFonts w:ascii="Arial" w:hAnsi="Arial" w:cs="Arial"/>
          <w:bCs/>
          <w:sz w:val="20"/>
          <w:szCs w:val="20"/>
          <w:u w:val="single"/>
        </w:rPr>
      </w:pPr>
      <w:r w:rsidRPr="001E2BCF">
        <w:rPr>
          <w:rFonts w:ascii="Arial" w:hAnsi="Arial" w:cs="Arial"/>
          <w:bCs/>
          <w:sz w:val="20"/>
          <w:szCs w:val="20"/>
        </w:rPr>
        <w:t>Ten (10) national cases proposed by the regional farmer’s organisations were documented (25 pages each), including the needed support to expand and upscale the business.</w:t>
      </w:r>
      <w:r w:rsidRPr="001E2BCF">
        <w:rPr>
          <w:rFonts w:ascii="Arial" w:hAnsi="Arial" w:cs="Arial"/>
          <w:bCs/>
          <w:sz w:val="20"/>
          <w:szCs w:val="20"/>
          <w:u w:val="single"/>
        </w:rPr>
        <w:t xml:space="preserve"> </w:t>
      </w:r>
    </w:p>
    <w:p w14:paraId="53F73182" w14:textId="304B51D0" w:rsidR="008D4F4D" w:rsidRPr="001E2BCF" w:rsidRDefault="008D4F4D" w:rsidP="008D4F4D">
      <w:pPr>
        <w:pStyle w:val="NoSpacing"/>
        <w:jc w:val="both"/>
        <w:rPr>
          <w:rFonts w:ascii="Arial" w:hAnsi="Arial" w:cs="Arial"/>
          <w:sz w:val="20"/>
          <w:szCs w:val="20"/>
        </w:rPr>
      </w:pPr>
      <w:r w:rsidRPr="001E2BCF">
        <w:rPr>
          <w:rFonts w:ascii="Arial" w:hAnsi="Arial" w:cs="Arial"/>
          <w:bCs/>
          <w:sz w:val="20"/>
          <w:szCs w:val="20"/>
        </w:rPr>
        <w:t>A part was supported on agribusiness and ICTs to improve the profitability of the business</w:t>
      </w:r>
      <w:r w:rsidR="002E7BD9" w:rsidRPr="001E2BCF">
        <w:rPr>
          <w:rFonts w:ascii="Arial" w:hAnsi="Arial" w:cs="Arial"/>
          <w:bCs/>
          <w:sz w:val="20"/>
          <w:szCs w:val="20"/>
        </w:rPr>
        <w:t xml:space="preserve"> in line with the problems being addressed</w:t>
      </w:r>
      <w:r w:rsidRPr="001E2BCF">
        <w:rPr>
          <w:rFonts w:ascii="Arial" w:hAnsi="Arial" w:cs="Arial"/>
          <w:bCs/>
          <w:sz w:val="20"/>
          <w:szCs w:val="20"/>
        </w:rPr>
        <w:t>.</w:t>
      </w:r>
    </w:p>
    <w:p w14:paraId="5DDDCB76" w14:textId="77777777" w:rsidR="008D4F4D" w:rsidRPr="001E2BCF" w:rsidRDefault="008D4F4D" w:rsidP="006016DA">
      <w:pPr>
        <w:pStyle w:val="NormalWeb"/>
        <w:shd w:val="clear" w:color="auto" w:fill="FFFFFF"/>
        <w:spacing w:before="0" w:beforeAutospacing="0" w:after="0" w:afterAutospacing="0"/>
        <w:jc w:val="both"/>
        <w:rPr>
          <w:rFonts w:ascii="Arial" w:hAnsi="Arial" w:cs="Arial"/>
          <w:sz w:val="20"/>
          <w:szCs w:val="20"/>
        </w:rPr>
      </w:pPr>
    </w:p>
    <w:p w14:paraId="6D57369C" w14:textId="11435C9F" w:rsidR="006016DA" w:rsidRPr="001E2BCF" w:rsidRDefault="006016DA" w:rsidP="008D4F4D">
      <w:pPr>
        <w:pStyle w:val="NormalWeb"/>
        <w:numPr>
          <w:ilvl w:val="0"/>
          <w:numId w:val="10"/>
        </w:numPr>
        <w:shd w:val="clear" w:color="auto" w:fill="FFFFFF"/>
        <w:spacing w:before="0" w:beforeAutospacing="0" w:after="0" w:afterAutospacing="0"/>
        <w:jc w:val="both"/>
        <w:rPr>
          <w:rFonts w:ascii="Arial" w:hAnsi="Arial" w:cs="Arial"/>
          <w:b/>
          <w:bCs/>
          <w:sz w:val="20"/>
          <w:szCs w:val="20"/>
          <w:lang w:val="en-US"/>
        </w:rPr>
      </w:pPr>
      <w:r w:rsidRPr="001E2BCF">
        <w:rPr>
          <w:rFonts w:ascii="Arial" w:hAnsi="Arial" w:cs="Arial"/>
          <w:b/>
          <w:bCs/>
          <w:sz w:val="20"/>
          <w:szCs w:val="20"/>
          <w:lang w:val="en-US"/>
        </w:rPr>
        <w:t>Context</w:t>
      </w:r>
    </w:p>
    <w:p w14:paraId="4A396BE9" w14:textId="77777777" w:rsidR="006016DA" w:rsidRPr="001E2BCF" w:rsidRDefault="006016DA" w:rsidP="006016DA">
      <w:pPr>
        <w:pStyle w:val="NormalWeb"/>
        <w:shd w:val="clear" w:color="auto" w:fill="FFFFFF"/>
        <w:spacing w:before="0" w:beforeAutospacing="0" w:after="0" w:afterAutospacing="0"/>
        <w:jc w:val="both"/>
        <w:rPr>
          <w:rFonts w:ascii="Arial" w:hAnsi="Arial" w:cs="Arial"/>
          <w:sz w:val="20"/>
          <w:szCs w:val="20"/>
          <w:lang w:val="en-US"/>
        </w:rPr>
      </w:pPr>
    </w:p>
    <w:p w14:paraId="5A17216F" w14:textId="1F96AEFA" w:rsidR="006016DA" w:rsidRPr="001E2BCF" w:rsidRDefault="006016DA" w:rsidP="006016DA">
      <w:pPr>
        <w:pStyle w:val="NoSpacing"/>
        <w:jc w:val="both"/>
        <w:rPr>
          <w:rFonts w:ascii="Arial" w:eastAsia="Times New Roman" w:hAnsi="Arial" w:cs="Arial"/>
          <w:sz w:val="20"/>
          <w:szCs w:val="20"/>
        </w:rPr>
      </w:pPr>
      <w:r w:rsidRPr="001E2BCF">
        <w:rPr>
          <w:rFonts w:ascii="Arial" w:hAnsi="Arial" w:cs="Arial"/>
          <w:sz w:val="20"/>
          <w:szCs w:val="20"/>
        </w:rPr>
        <w:t xml:space="preserve">CTA, PAFO and its 5 regional members have developed programmes and activities focused on </w:t>
      </w:r>
      <w:r w:rsidRPr="001E2BCF">
        <w:rPr>
          <w:rFonts w:ascii="Arial" w:eastAsia="Times New Roman" w:hAnsi="Arial" w:cs="Arial"/>
          <w:sz w:val="20"/>
          <w:szCs w:val="20"/>
        </w:rPr>
        <w:t>leveraging economic opportunities for African farmer’s organisation, through:</w:t>
      </w:r>
    </w:p>
    <w:p w14:paraId="61DE146F" w14:textId="77777777" w:rsidR="00182887" w:rsidRPr="001E2BCF" w:rsidRDefault="00182887" w:rsidP="006016DA">
      <w:pPr>
        <w:pStyle w:val="NoSpacing"/>
        <w:jc w:val="both"/>
        <w:rPr>
          <w:rFonts w:ascii="Arial" w:eastAsia="Times New Roman" w:hAnsi="Arial" w:cs="Arial"/>
          <w:sz w:val="20"/>
          <w:szCs w:val="20"/>
        </w:rPr>
      </w:pPr>
    </w:p>
    <w:p w14:paraId="446A7917" w14:textId="77777777" w:rsidR="006016DA" w:rsidRPr="001E2BCF" w:rsidRDefault="006016DA" w:rsidP="006016DA">
      <w:pPr>
        <w:pStyle w:val="NoSpacing"/>
        <w:numPr>
          <w:ilvl w:val="0"/>
          <w:numId w:val="7"/>
        </w:numPr>
        <w:autoSpaceDE w:val="0"/>
        <w:autoSpaceDN w:val="0"/>
        <w:adjustRightInd w:val="0"/>
        <w:ind w:left="714" w:hanging="357"/>
        <w:jc w:val="both"/>
        <w:rPr>
          <w:rFonts w:ascii="Arial" w:hAnsi="Arial" w:cs="Arial"/>
          <w:color w:val="000000"/>
          <w:sz w:val="20"/>
          <w:szCs w:val="20"/>
        </w:rPr>
      </w:pPr>
      <w:r w:rsidRPr="001E2BCF">
        <w:rPr>
          <w:rFonts w:ascii="Arial" w:hAnsi="Arial" w:cs="Arial"/>
          <w:sz w:val="20"/>
          <w:szCs w:val="20"/>
        </w:rPr>
        <w:t>Supporting inclusive agribusiness development to capture new market opportunities for farmers to move up the value chain and increase farmer’s revenues.</w:t>
      </w:r>
    </w:p>
    <w:p w14:paraId="43B4320F" w14:textId="77777777" w:rsidR="006016DA" w:rsidRPr="001E2BCF" w:rsidRDefault="006016DA" w:rsidP="006016DA">
      <w:pPr>
        <w:pStyle w:val="NoSpacing"/>
        <w:numPr>
          <w:ilvl w:val="0"/>
          <w:numId w:val="7"/>
        </w:numPr>
        <w:autoSpaceDE w:val="0"/>
        <w:autoSpaceDN w:val="0"/>
        <w:adjustRightInd w:val="0"/>
        <w:jc w:val="both"/>
        <w:rPr>
          <w:rFonts w:ascii="Arial" w:hAnsi="Arial" w:cs="Arial"/>
          <w:color w:val="000000"/>
          <w:sz w:val="20"/>
          <w:szCs w:val="20"/>
        </w:rPr>
      </w:pPr>
      <w:r w:rsidRPr="001E2BCF">
        <w:rPr>
          <w:rFonts w:ascii="Arial" w:hAnsi="Arial" w:cs="Arial"/>
          <w:color w:val="000000"/>
          <w:sz w:val="20"/>
          <w:szCs w:val="20"/>
        </w:rPr>
        <w:t xml:space="preserve">Supporting the organisational and entrepreneurship capacities of FOs and support institutions. </w:t>
      </w:r>
    </w:p>
    <w:p w14:paraId="72F146F5" w14:textId="1F029DF2" w:rsidR="006016DA" w:rsidRPr="001E2BCF" w:rsidRDefault="002E7BD9" w:rsidP="006016DA">
      <w:pPr>
        <w:pStyle w:val="ListParagraph"/>
        <w:numPr>
          <w:ilvl w:val="0"/>
          <w:numId w:val="7"/>
        </w:numPr>
        <w:contextualSpacing/>
        <w:jc w:val="both"/>
        <w:rPr>
          <w:rFonts w:ascii="Arial" w:hAnsi="Arial" w:cs="Arial"/>
          <w:sz w:val="20"/>
          <w:szCs w:val="20"/>
        </w:rPr>
      </w:pPr>
      <w:r w:rsidRPr="001E2BCF">
        <w:rPr>
          <w:rFonts w:ascii="Arial" w:hAnsi="Arial" w:cs="Arial"/>
          <w:sz w:val="20"/>
          <w:szCs w:val="20"/>
        </w:rPr>
        <w:t>S</w:t>
      </w:r>
      <w:r w:rsidR="006016DA" w:rsidRPr="001E2BCF">
        <w:rPr>
          <w:rFonts w:ascii="Arial" w:hAnsi="Arial" w:cs="Arial"/>
          <w:sz w:val="20"/>
          <w:szCs w:val="20"/>
        </w:rPr>
        <w:t>how</w:t>
      </w:r>
      <w:r w:rsidRPr="001E2BCF">
        <w:rPr>
          <w:rFonts w:ascii="Arial" w:hAnsi="Arial" w:cs="Arial"/>
          <w:sz w:val="20"/>
          <w:szCs w:val="20"/>
        </w:rPr>
        <w:t>cas</w:t>
      </w:r>
      <w:r w:rsidR="006016DA" w:rsidRPr="001E2BCF">
        <w:rPr>
          <w:rFonts w:ascii="Arial" w:hAnsi="Arial" w:cs="Arial"/>
          <w:sz w:val="20"/>
          <w:szCs w:val="20"/>
        </w:rPr>
        <w:t>ing and up-scaling entrepreneurial successes in agribusiness and technology transfer, including i</w:t>
      </w:r>
      <w:r w:rsidR="006016DA" w:rsidRPr="001E2BCF">
        <w:rPr>
          <w:rFonts w:ascii="Arial" w:hAnsi="Arial" w:cs="Arial"/>
          <w:bCs/>
          <w:color w:val="000000"/>
          <w:sz w:val="20"/>
          <w:szCs w:val="20"/>
        </w:rPr>
        <w:t xml:space="preserve">mproving ICT use by young agripreneurs </w:t>
      </w:r>
    </w:p>
    <w:p w14:paraId="2D3C1938" w14:textId="20ADA7DA" w:rsidR="006016DA" w:rsidRPr="001E2BCF" w:rsidRDefault="006016DA" w:rsidP="006016DA">
      <w:pPr>
        <w:pStyle w:val="ListParagraph"/>
        <w:numPr>
          <w:ilvl w:val="0"/>
          <w:numId w:val="7"/>
        </w:numPr>
        <w:contextualSpacing/>
        <w:jc w:val="both"/>
        <w:rPr>
          <w:rFonts w:ascii="Arial" w:hAnsi="Arial" w:cs="Arial"/>
          <w:sz w:val="20"/>
          <w:szCs w:val="20"/>
        </w:rPr>
      </w:pPr>
      <w:r w:rsidRPr="001E2BCF">
        <w:rPr>
          <w:rFonts w:ascii="Arial" w:hAnsi="Arial" w:cs="Arial"/>
          <w:sz w:val="20"/>
          <w:szCs w:val="20"/>
        </w:rPr>
        <w:t>Promoting increased generation and use of data from farmers and supporting membership registration</w:t>
      </w:r>
      <w:r w:rsidR="002E7BD9" w:rsidRPr="001E2BCF">
        <w:rPr>
          <w:rFonts w:ascii="Arial" w:hAnsi="Arial" w:cs="Arial"/>
          <w:sz w:val="20"/>
          <w:szCs w:val="20"/>
        </w:rPr>
        <w:t xml:space="preserve"> at the core of digitalisation projects.</w:t>
      </w:r>
    </w:p>
    <w:p w14:paraId="75A048B1" w14:textId="410D20AD" w:rsidR="006016DA" w:rsidRPr="001E2BCF" w:rsidRDefault="006016DA" w:rsidP="006016DA">
      <w:pPr>
        <w:pStyle w:val="NoSpacing"/>
        <w:numPr>
          <w:ilvl w:val="0"/>
          <w:numId w:val="7"/>
        </w:numPr>
        <w:jc w:val="both"/>
        <w:rPr>
          <w:rFonts w:ascii="Arial" w:hAnsi="Arial" w:cs="Arial"/>
          <w:sz w:val="20"/>
          <w:szCs w:val="20"/>
        </w:rPr>
      </w:pPr>
      <w:r w:rsidRPr="001E2BCF">
        <w:rPr>
          <w:rFonts w:ascii="Arial" w:hAnsi="Arial" w:cs="Arial"/>
          <w:sz w:val="20"/>
          <w:szCs w:val="20"/>
        </w:rPr>
        <w:t>Promoting smart farming, including an increased knowledge of precision farming, especially for young farmers and entrepreneurs as well as enhancing business skills including for rural women</w:t>
      </w:r>
      <w:r w:rsidR="002E7BD9" w:rsidRPr="001E2BCF">
        <w:rPr>
          <w:rFonts w:ascii="Arial" w:hAnsi="Arial" w:cs="Arial"/>
          <w:sz w:val="20"/>
          <w:szCs w:val="20"/>
        </w:rPr>
        <w:t>.</w:t>
      </w:r>
    </w:p>
    <w:p w14:paraId="3AAEA73C" w14:textId="26187323" w:rsidR="006016DA" w:rsidRPr="001E2BCF" w:rsidRDefault="006016DA" w:rsidP="006016DA">
      <w:pPr>
        <w:pStyle w:val="NoSpacing"/>
        <w:numPr>
          <w:ilvl w:val="0"/>
          <w:numId w:val="7"/>
        </w:numPr>
        <w:jc w:val="both"/>
        <w:rPr>
          <w:rFonts w:ascii="Arial" w:hAnsi="Arial" w:cs="Arial"/>
          <w:sz w:val="20"/>
          <w:szCs w:val="20"/>
        </w:rPr>
      </w:pPr>
      <w:r w:rsidRPr="001E2BCF" w:rsidDel="001756FB">
        <w:rPr>
          <w:rFonts w:ascii="Arial" w:hAnsi="Arial" w:cs="Arial"/>
          <w:sz w:val="20"/>
          <w:szCs w:val="20"/>
        </w:rPr>
        <w:t>Supporting of internal and external communication activities</w:t>
      </w:r>
      <w:r w:rsidR="002E7BD9" w:rsidRPr="001E2BCF">
        <w:rPr>
          <w:rFonts w:ascii="Arial" w:hAnsi="Arial" w:cs="Arial"/>
          <w:sz w:val="20"/>
          <w:szCs w:val="20"/>
        </w:rPr>
        <w:t xml:space="preserve"> including high level panels, special issue of ICTupdate and the planned Brussels briefing.</w:t>
      </w:r>
    </w:p>
    <w:p w14:paraId="4BA72D31" w14:textId="538A7C42" w:rsidR="006016DA" w:rsidRPr="001E2BCF" w:rsidRDefault="006016DA" w:rsidP="006016DA">
      <w:pPr>
        <w:pStyle w:val="NoSpacing"/>
        <w:numPr>
          <w:ilvl w:val="0"/>
          <w:numId w:val="7"/>
        </w:numPr>
        <w:jc w:val="both"/>
        <w:rPr>
          <w:rFonts w:ascii="Arial" w:hAnsi="Arial" w:cs="Arial"/>
          <w:sz w:val="20"/>
          <w:szCs w:val="20"/>
        </w:rPr>
      </w:pPr>
      <w:r w:rsidRPr="001E2BCF" w:rsidDel="001756FB">
        <w:rPr>
          <w:rFonts w:ascii="Arial" w:hAnsi="Arial" w:cs="Arial"/>
          <w:sz w:val="20"/>
          <w:szCs w:val="20"/>
        </w:rPr>
        <w:t>Developing collective learning spaces</w:t>
      </w:r>
      <w:r w:rsidR="002E7BD9" w:rsidRPr="001E2BCF">
        <w:rPr>
          <w:rFonts w:ascii="Arial" w:hAnsi="Arial" w:cs="Arial"/>
          <w:sz w:val="20"/>
          <w:szCs w:val="20"/>
        </w:rPr>
        <w:t xml:space="preserve"> including this experience capitalisation workshop</w:t>
      </w:r>
      <w:r w:rsidRPr="001E2BCF">
        <w:rPr>
          <w:rFonts w:ascii="Arial" w:hAnsi="Arial" w:cs="Arial"/>
          <w:sz w:val="20"/>
          <w:szCs w:val="20"/>
        </w:rPr>
        <w:t>.</w:t>
      </w:r>
    </w:p>
    <w:p w14:paraId="3EEE614A" w14:textId="6265E7B2" w:rsidR="006016DA" w:rsidRDefault="006016DA" w:rsidP="00022512">
      <w:pPr>
        <w:rPr>
          <w:rFonts w:ascii="Arial" w:hAnsi="Arial" w:cs="Arial"/>
          <w:sz w:val="20"/>
          <w:szCs w:val="20"/>
          <w:lang w:val="en-US"/>
        </w:rPr>
      </w:pPr>
    </w:p>
    <w:p w14:paraId="7A7675E9" w14:textId="77777777" w:rsidR="0075331A" w:rsidRPr="001E2BCF" w:rsidRDefault="0075331A" w:rsidP="00022512">
      <w:pPr>
        <w:rPr>
          <w:rFonts w:ascii="Arial" w:hAnsi="Arial" w:cs="Arial"/>
          <w:sz w:val="20"/>
          <w:szCs w:val="20"/>
          <w:lang w:val="en-US"/>
        </w:rPr>
      </w:pPr>
    </w:p>
    <w:p w14:paraId="1018DCFD" w14:textId="18B559FC" w:rsidR="00182887" w:rsidRPr="001E2BCF" w:rsidRDefault="00182887" w:rsidP="008D4F4D">
      <w:pPr>
        <w:pStyle w:val="ListParagraph"/>
        <w:numPr>
          <w:ilvl w:val="0"/>
          <w:numId w:val="10"/>
        </w:numPr>
        <w:rPr>
          <w:rFonts w:ascii="Arial" w:hAnsi="Arial" w:cs="Arial"/>
          <w:b/>
          <w:bCs/>
          <w:sz w:val="20"/>
          <w:szCs w:val="20"/>
        </w:rPr>
      </w:pPr>
      <w:r w:rsidRPr="001E2BCF">
        <w:rPr>
          <w:rFonts w:ascii="Arial" w:hAnsi="Arial" w:cs="Arial"/>
          <w:b/>
          <w:bCs/>
          <w:sz w:val="20"/>
          <w:szCs w:val="20"/>
        </w:rPr>
        <w:t>Capitalisation/knowledge management</w:t>
      </w:r>
      <w:r w:rsidR="008D4F4D" w:rsidRPr="001E2BCF">
        <w:rPr>
          <w:rFonts w:ascii="Arial" w:hAnsi="Arial" w:cs="Arial"/>
          <w:b/>
          <w:bCs/>
          <w:sz w:val="20"/>
          <w:szCs w:val="20"/>
        </w:rPr>
        <w:t xml:space="preserve">: </w:t>
      </w:r>
      <w:r w:rsidRPr="001E2BCF">
        <w:rPr>
          <w:rFonts w:ascii="Arial" w:hAnsi="Arial" w:cs="Arial"/>
          <w:b/>
          <w:bCs/>
          <w:sz w:val="20"/>
          <w:szCs w:val="20"/>
        </w:rPr>
        <w:t>process</w:t>
      </w:r>
      <w:r w:rsidR="008D4F4D" w:rsidRPr="001E2BCF">
        <w:rPr>
          <w:rFonts w:ascii="Arial" w:hAnsi="Arial" w:cs="Arial"/>
          <w:b/>
          <w:bCs/>
          <w:sz w:val="20"/>
          <w:szCs w:val="20"/>
        </w:rPr>
        <w:t xml:space="preserve"> and lessons learned</w:t>
      </w:r>
    </w:p>
    <w:p w14:paraId="1DF42043" w14:textId="0A1AC5EF" w:rsidR="00182887" w:rsidRPr="001E2BCF" w:rsidRDefault="00182887" w:rsidP="00022512">
      <w:pPr>
        <w:rPr>
          <w:rFonts w:ascii="Arial" w:hAnsi="Arial" w:cs="Arial"/>
          <w:b/>
          <w:bCs/>
          <w:sz w:val="20"/>
          <w:szCs w:val="20"/>
        </w:rPr>
      </w:pPr>
    </w:p>
    <w:p w14:paraId="4028226A" w14:textId="559088B9" w:rsidR="00182887" w:rsidRPr="001E2BCF" w:rsidRDefault="00182887" w:rsidP="00022512">
      <w:pPr>
        <w:rPr>
          <w:rFonts w:ascii="Arial" w:hAnsi="Arial" w:cs="Arial"/>
          <w:sz w:val="20"/>
          <w:szCs w:val="20"/>
        </w:rPr>
      </w:pPr>
      <w:r w:rsidRPr="001E2BCF">
        <w:rPr>
          <w:rFonts w:ascii="Arial" w:hAnsi="Arial" w:cs="Arial"/>
          <w:sz w:val="20"/>
          <w:szCs w:val="20"/>
        </w:rPr>
        <w:t xml:space="preserve">Based upon the collaboration in support of selected FOs-led businesses supported by CTA and </w:t>
      </w:r>
      <w:r w:rsidR="008D4F4D" w:rsidRPr="001E2BCF">
        <w:rPr>
          <w:rFonts w:ascii="Arial" w:hAnsi="Arial" w:cs="Arial"/>
          <w:sz w:val="20"/>
          <w:szCs w:val="20"/>
        </w:rPr>
        <w:t>partners</w:t>
      </w:r>
      <w:r w:rsidRPr="001E2BCF">
        <w:rPr>
          <w:rFonts w:ascii="Arial" w:hAnsi="Arial" w:cs="Arial"/>
          <w:sz w:val="20"/>
          <w:szCs w:val="20"/>
        </w:rPr>
        <w:t xml:space="preserve">, </w:t>
      </w:r>
      <w:r w:rsidR="00875FE8">
        <w:rPr>
          <w:rFonts w:ascii="Arial" w:hAnsi="Arial" w:cs="Arial"/>
          <w:sz w:val="20"/>
          <w:szCs w:val="20"/>
        </w:rPr>
        <w:t>it is</w:t>
      </w:r>
      <w:r w:rsidRPr="001E2BCF">
        <w:rPr>
          <w:rFonts w:ascii="Arial" w:hAnsi="Arial" w:cs="Arial"/>
          <w:sz w:val="20"/>
          <w:szCs w:val="20"/>
        </w:rPr>
        <w:t xml:space="preserve"> propose</w:t>
      </w:r>
      <w:r w:rsidR="00875FE8">
        <w:rPr>
          <w:rFonts w:ascii="Arial" w:hAnsi="Arial" w:cs="Arial"/>
          <w:sz w:val="20"/>
          <w:szCs w:val="20"/>
        </w:rPr>
        <w:t>d</w:t>
      </w:r>
      <w:r w:rsidRPr="001E2BCF">
        <w:rPr>
          <w:rFonts w:ascii="Arial" w:hAnsi="Arial" w:cs="Arial"/>
          <w:sz w:val="20"/>
          <w:szCs w:val="20"/>
        </w:rPr>
        <w:t>:</w:t>
      </w:r>
    </w:p>
    <w:p w14:paraId="5D394587" w14:textId="792D365D" w:rsidR="00182887" w:rsidRPr="001E2BCF" w:rsidRDefault="00182887" w:rsidP="00022512">
      <w:pPr>
        <w:rPr>
          <w:rFonts w:ascii="Arial" w:hAnsi="Arial" w:cs="Arial"/>
          <w:sz w:val="20"/>
          <w:szCs w:val="20"/>
        </w:rPr>
      </w:pPr>
    </w:p>
    <w:p w14:paraId="568B8452" w14:textId="7292D74D" w:rsidR="00182887" w:rsidRPr="00B02C75" w:rsidRDefault="00182887" w:rsidP="00182887">
      <w:pPr>
        <w:pStyle w:val="ListParagraph"/>
        <w:numPr>
          <w:ilvl w:val="0"/>
          <w:numId w:val="5"/>
        </w:numPr>
        <w:rPr>
          <w:rFonts w:ascii="Arial" w:hAnsi="Arial" w:cs="Arial"/>
          <w:sz w:val="20"/>
          <w:szCs w:val="20"/>
        </w:rPr>
      </w:pPr>
      <w:r w:rsidRPr="00B02C75">
        <w:rPr>
          <w:rFonts w:ascii="Arial" w:hAnsi="Arial" w:cs="Arial"/>
          <w:sz w:val="20"/>
          <w:szCs w:val="20"/>
        </w:rPr>
        <w:t xml:space="preserve">To review the results and lessons learned from the supported cases at national level </w:t>
      </w:r>
      <w:r w:rsidR="008D4F4D" w:rsidRPr="00B02C75">
        <w:rPr>
          <w:rFonts w:ascii="Arial" w:hAnsi="Arial" w:cs="Arial"/>
          <w:sz w:val="20"/>
          <w:szCs w:val="20"/>
        </w:rPr>
        <w:t>after the support provided by CTA</w:t>
      </w:r>
      <w:r w:rsidR="00CA0D40" w:rsidRPr="00B02C75">
        <w:rPr>
          <w:rFonts w:ascii="Arial" w:hAnsi="Arial" w:cs="Arial"/>
          <w:sz w:val="20"/>
          <w:szCs w:val="20"/>
        </w:rPr>
        <w:t xml:space="preserve"> and</w:t>
      </w:r>
      <w:r w:rsidR="002E7BD9" w:rsidRPr="00B02C75">
        <w:rPr>
          <w:rFonts w:ascii="Arial" w:hAnsi="Arial" w:cs="Arial"/>
          <w:sz w:val="20"/>
          <w:szCs w:val="20"/>
        </w:rPr>
        <w:t xml:space="preserve"> PAFO</w:t>
      </w:r>
      <w:r w:rsidR="008D4F4D" w:rsidRPr="00B02C75">
        <w:rPr>
          <w:rFonts w:ascii="Arial" w:hAnsi="Arial" w:cs="Arial"/>
          <w:sz w:val="20"/>
          <w:szCs w:val="20"/>
        </w:rPr>
        <w:t xml:space="preserve"> members</w:t>
      </w:r>
    </w:p>
    <w:p w14:paraId="7F70A9F4" w14:textId="72CD1DDF" w:rsidR="00182887" w:rsidRPr="00B02C75" w:rsidRDefault="00182887" w:rsidP="00182887">
      <w:pPr>
        <w:pStyle w:val="ListParagraph"/>
        <w:numPr>
          <w:ilvl w:val="0"/>
          <w:numId w:val="5"/>
        </w:numPr>
        <w:rPr>
          <w:rFonts w:ascii="Arial" w:hAnsi="Arial" w:cs="Arial"/>
          <w:sz w:val="20"/>
          <w:szCs w:val="20"/>
        </w:rPr>
      </w:pPr>
      <w:r w:rsidRPr="00B02C75">
        <w:rPr>
          <w:rFonts w:ascii="Arial" w:hAnsi="Arial" w:cs="Arial"/>
          <w:sz w:val="20"/>
          <w:szCs w:val="20"/>
        </w:rPr>
        <w:t xml:space="preserve">To identify further business cases which could be documented and benefit from support </w:t>
      </w:r>
      <w:r w:rsidR="008D4F4D" w:rsidRPr="00B02C75">
        <w:rPr>
          <w:rFonts w:ascii="Arial" w:hAnsi="Arial" w:cs="Arial"/>
          <w:sz w:val="20"/>
          <w:szCs w:val="20"/>
        </w:rPr>
        <w:t>in the coming years</w:t>
      </w:r>
    </w:p>
    <w:p w14:paraId="321736BA" w14:textId="77777777" w:rsidR="00914BBE" w:rsidRPr="001E2BCF" w:rsidRDefault="00914BBE" w:rsidP="00022512">
      <w:pPr>
        <w:rPr>
          <w:rFonts w:ascii="Arial" w:hAnsi="Arial" w:cs="Arial"/>
          <w:b/>
          <w:bCs/>
          <w:sz w:val="20"/>
          <w:szCs w:val="20"/>
        </w:rPr>
      </w:pPr>
    </w:p>
    <w:p w14:paraId="6D0348B9" w14:textId="6CFCC3AD" w:rsidR="00622468" w:rsidRPr="001E2BCF" w:rsidRDefault="00622468" w:rsidP="00622468">
      <w:pPr>
        <w:pStyle w:val="ListParagraph"/>
        <w:numPr>
          <w:ilvl w:val="1"/>
          <w:numId w:val="10"/>
        </w:numPr>
        <w:rPr>
          <w:rFonts w:ascii="Arial" w:hAnsi="Arial" w:cs="Arial"/>
          <w:b/>
          <w:bCs/>
          <w:sz w:val="20"/>
          <w:szCs w:val="20"/>
        </w:rPr>
      </w:pPr>
      <w:r w:rsidRPr="001E2BCF">
        <w:rPr>
          <w:rFonts w:ascii="Arial" w:hAnsi="Arial" w:cs="Arial"/>
          <w:b/>
          <w:bCs/>
          <w:sz w:val="20"/>
          <w:szCs w:val="20"/>
        </w:rPr>
        <w:t xml:space="preserve">Methodology </w:t>
      </w:r>
    </w:p>
    <w:p w14:paraId="41089BC5" w14:textId="77777777" w:rsidR="00914BBE" w:rsidRPr="001E2BCF" w:rsidRDefault="00914BBE" w:rsidP="00914BBE">
      <w:pPr>
        <w:jc w:val="both"/>
        <w:rPr>
          <w:rFonts w:ascii="Arial" w:hAnsi="Arial" w:cs="Arial"/>
          <w:sz w:val="20"/>
          <w:szCs w:val="20"/>
        </w:rPr>
      </w:pPr>
    </w:p>
    <w:p w14:paraId="3B62C052" w14:textId="3F9B39E3" w:rsidR="00914BBE" w:rsidRPr="001E2BCF" w:rsidRDefault="00914BBE" w:rsidP="00914BBE">
      <w:pPr>
        <w:jc w:val="both"/>
        <w:rPr>
          <w:rFonts w:ascii="Arial" w:hAnsi="Arial" w:cs="Arial"/>
          <w:sz w:val="20"/>
          <w:szCs w:val="20"/>
        </w:rPr>
      </w:pPr>
      <w:r w:rsidRPr="001E2BCF">
        <w:rPr>
          <w:rFonts w:ascii="Arial" w:hAnsi="Arial" w:cs="Arial"/>
          <w:sz w:val="20"/>
          <w:szCs w:val="20"/>
        </w:rPr>
        <w:t xml:space="preserve">This workshop will follow the tested method and approach being tried in other cases and regions, building on similar capitalization processes in the past. </w:t>
      </w:r>
    </w:p>
    <w:p w14:paraId="76263024" w14:textId="6C941280" w:rsidR="00914BBE" w:rsidRPr="001E2BCF" w:rsidRDefault="00914BBE" w:rsidP="00914BBE">
      <w:pPr>
        <w:rPr>
          <w:rFonts w:ascii="Arial" w:hAnsi="Arial" w:cs="Arial"/>
          <w:sz w:val="20"/>
          <w:szCs w:val="20"/>
        </w:rPr>
      </w:pPr>
    </w:p>
    <w:p w14:paraId="3C66A112" w14:textId="77777777" w:rsidR="00914BBE" w:rsidRPr="001E2BCF" w:rsidRDefault="00914BBE" w:rsidP="00914BBE">
      <w:pPr>
        <w:rPr>
          <w:rFonts w:ascii="Arial" w:hAnsi="Arial" w:cs="Arial"/>
          <w:bCs/>
          <w:sz w:val="20"/>
          <w:szCs w:val="20"/>
        </w:rPr>
      </w:pPr>
      <w:r w:rsidRPr="001E2BCF">
        <w:rPr>
          <w:rFonts w:ascii="Arial" w:hAnsi="Arial" w:cs="Arial"/>
          <w:bCs/>
          <w:sz w:val="20"/>
          <w:szCs w:val="20"/>
        </w:rPr>
        <w:t>Objectives</w:t>
      </w:r>
    </w:p>
    <w:p w14:paraId="483DF453" w14:textId="77777777" w:rsidR="00914BBE" w:rsidRPr="001E2BCF" w:rsidRDefault="00914BBE" w:rsidP="00914BBE">
      <w:pPr>
        <w:pStyle w:val="ListParagraph"/>
        <w:numPr>
          <w:ilvl w:val="0"/>
          <w:numId w:val="11"/>
        </w:numPr>
        <w:jc w:val="both"/>
        <w:rPr>
          <w:rFonts w:ascii="Arial" w:hAnsi="Arial" w:cs="Arial"/>
          <w:sz w:val="20"/>
          <w:szCs w:val="20"/>
        </w:rPr>
      </w:pPr>
      <w:r w:rsidRPr="001E2BCF">
        <w:rPr>
          <w:rFonts w:ascii="Arial" w:hAnsi="Arial" w:cs="Arial"/>
          <w:sz w:val="20"/>
          <w:szCs w:val="20"/>
        </w:rPr>
        <w:t>Present the FAO / IMARK “learning module” on experience capitalization, and discuss the best approach to disseminate it and to encourage its use;</w:t>
      </w:r>
    </w:p>
    <w:p w14:paraId="0BD2E441" w14:textId="77777777" w:rsidR="00914BBE" w:rsidRPr="001E2BCF" w:rsidRDefault="00914BBE" w:rsidP="00914BBE">
      <w:pPr>
        <w:pStyle w:val="ListParagraph"/>
        <w:numPr>
          <w:ilvl w:val="0"/>
          <w:numId w:val="11"/>
        </w:numPr>
        <w:jc w:val="both"/>
        <w:rPr>
          <w:rFonts w:ascii="Arial" w:hAnsi="Arial" w:cs="Arial"/>
          <w:sz w:val="20"/>
          <w:szCs w:val="20"/>
        </w:rPr>
      </w:pPr>
      <w:r w:rsidRPr="001E2BCF">
        <w:rPr>
          <w:rFonts w:ascii="Arial" w:hAnsi="Arial" w:cs="Arial"/>
          <w:sz w:val="20"/>
          <w:szCs w:val="20"/>
        </w:rPr>
        <w:t>Present the main concepts and ideas regarding an experience capitalization approach;</w:t>
      </w:r>
    </w:p>
    <w:p w14:paraId="348B4BC2" w14:textId="77777777" w:rsidR="00914BBE" w:rsidRPr="001E2BCF" w:rsidRDefault="00914BBE" w:rsidP="00914BBE">
      <w:pPr>
        <w:pStyle w:val="ListParagraph"/>
        <w:numPr>
          <w:ilvl w:val="0"/>
          <w:numId w:val="11"/>
        </w:numPr>
        <w:jc w:val="both"/>
        <w:rPr>
          <w:rFonts w:ascii="Arial" w:hAnsi="Arial" w:cs="Arial"/>
          <w:sz w:val="20"/>
          <w:szCs w:val="20"/>
        </w:rPr>
      </w:pPr>
      <w:r w:rsidRPr="001E2BCF">
        <w:rPr>
          <w:rFonts w:ascii="Arial" w:hAnsi="Arial" w:cs="Arial"/>
          <w:sz w:val="20"/>
          <w:szCs w:val="20"/>
        </w:rPr>
        <w:t xml:space="preserve">Discuss a general methodology, and the steps to follow </w:t>
      </w:r>
      <w:proofErr w:type="gramStart"/>
      <w:r w:rsidRPr="001E2BCF">
        <w:rPr>
          <w:rFonts w:ascii="Arial" w:hAnsi="Arial" w:cs="Arial"/>
          <w:sz w:val="20"/>
          <w:szCs w:val="20"/>
        </w:rPr>
        <w:t>so as to</w:t>
      </w:r>
      <w:proofErr w:type="gramEnd"/>
      <w:r w:rsidRPr="001E2BCF">
        <w:rPr>
          <w:rFonts w:ascii="Arial" w:hAnsi="Arial" w:cs="Arial"/>
          <w:sz w:val="20"/>
          <w:szCs w:val="20"/>
        </w:rPr>
        <w:t xml:space="preserve"> ensure that it is completed;</w:t>
      </w:r>
    </w:p>
    <w:p w14:paraId="5EE62984" w14:textId="77777777" w:rsidR="00914BBE" w:rsidRPr="001E2BCF" w:rsidRDefault="00914BBE" w:rsidP="00914BBE">
      <w:pPr>
        <w:pStyle w:val="ListParagraph"/>
        <w:numPr>
          <w:ilvl w:val="0"/>
          <w:numId w:val="11"/>
        </w:numPr>
        <w:jc w:val="both"/>
        <w:rPr>
          <w:rFonts w:ascii="Arial" w:hAnsi="Arial" w:cs="Arial"/>
          <w:sz w:val="20"/>
          <w:szCs w:val="20"/>
        </w:rPr>
      </w:pPr>
      <w:r w:rsidRPr="001E2BCF">
        <w:rPr>
          <w:rFonts w:ascii="Arial" w:hAnsi="Arial" w:cs="Arial"/>
          <w:sz w:val="20"/>
          <w:szCs w:val="20"/>
        </w:rPr>
        <w:t xml:space="preserve">Start an experience capitalization process: selecting a specific case, identifying a list of participants and of people who need to be involved, finding information and organising it, analysing each case and drawing conclusions, and preparing for the dissemination of these results; </w:t>
      </w:r>
    </w:p>
    <w:p w14:paraId="3ED39734" w14:textId="77777777" w:rsidR="00914BBE" w:rsidRPr="001E2BCF" w:rsidRDefault="00914BBE" w:rsidP="00914BBE">
      <w:pPr>
        <w:pStyle w:val="ListParagraph"/>
        <w:numPr>
          <w:ilvl w:val="0"/>
          <w:numId w:val="11"/>
        </w:numPr>
        <w:jc w:val="both"/>
        <w:rPr>
          <w:rFonts w:ascii="Arial" w:hAnsi="Arial" w:cs="Arial"/>
          <w:sz w:val="20"/>
          <w:szCs w:val="20"/>
        </w:rPr>
      </w:pPr>
      <w:r w:rsidRPr="001E2BCF">
        <w:rPr>
          <w:rFonts w:ascii="Arial" w:hAnsi="Arial" w:cs="Arial"/>
          <w:sz w:val="20"/>
          <w:szCs w:val="20"/>
        </w:rPr>
        <w:t>Draw specific lessons regarding the PAFO/CTA project;</w:t>
      </w:r>
    </w:p>
    <w:p w14:paraId="565C6F18" w14:textId="77777777" w:rsidR="00914BBE" w:rsidRPr="001E2BCF" w:rsidRDefault="00914BBE" w:rsidP="00914BBE">
      <w:pPr>
        <w:pStyle w:val="ListParagraph"/>
        <w:numPr>
          <w:ilvl w:val="0"/>
          <w:numId w:val="11"/>
        </w:numPr>
        <w:jc w:val="both"/>
        <w:rPr>
          <w:rFonts w:ascii="Arial" w:hAnsi="Arial" w:cs="Arial"/>
          <w:sz w:val="20"/>
          <w:szCs w:val="20"/>
        </w:rPr>
      </w:pPr>
      <w:r w:rsidRPr="001E2BCF">
        <w:rPr>
          <w:rFonts w:ascii="Arial" w:hAnsi="Arial" w:cs="Arial"/>
          <w:sz w:val="20"/>
          <w:szCs w:val="20"/>
        </w:rPr>
        <w:t>Plan for future activities within the participating initiatives and with other participants.</w:t>
      </w:r>
    </w:p>
    <w:p w14:paraId="331ED751" w14:textId="77777777" w:rsidR="00914BBE" w:rsidRPr="001E2BCF" w:rsidRDefault="00914BBE" w:rsidP="00914BBE">
      <w:pPr>
        <w:ind w:left="360"/>
        <w:rPr>
          <w:rFonts w:ascii="Arial" w:hAnsi="Arial" w:cs="Arial"/>
          <w:b/>
          <w:bCs/>
          <w:sz w:val="20"/>
          <w:szCs w:val="20"/>
        </w:rPr>
      </w:pPr>
    </w:p>
    <w:p w14:paraId="413711F9" w14:textId="77777777" w:rsidR="00914BBE" w:rsidRPr="001E2BCF" w:rsidRDefault="00914BBE" w:rsidP="00914BBE">
      <w:pPr>
        <w:jc w:val="both"/>
        <w:rPr>
          <w:rFonts w:ascii="Arial" w:hAnsi="Arial" w:cs="Arial"/>
          <w:b/>
          <w:sz w:val="20"/>
          <w:szCs w:val="20"/>
        </w:rPr>
      </w:pPr>
      <w:r w:rsidRPr="001E2BCF">
        <w:rPr>
          <w:rFonts w:ascii="Arial" w:hAnsi="Arial" w:cs="Arial"/>
          <w:b/>
          <w:sz w:val="20"/>
          <w:szCs w:val="20"/>
        </w:rPr>
        <w:t>Expected outputs</w:t>
      </w:r>
    </w:p>
    <w:p w14:paraId="78B9453C" w14:textId="77777777" w:rsidR="00914BBE" w:rsidRPr="001E2BCF" w:rsidRDefault="00914BBE" w:rsidP="00914BBE">
      <w:pPr>
        <w:jc w:val="both"/>
        <w:rPr>
          <w:rFonts w:ascii="Arial" w:hAnsi="Arial" w:cs="Arial"/>
          <w:sz w:val="20"/>
          <w:szCs w:val="20"/>
        </w:rPr>
      </w:pPr>
    </w:p>
    <w:p w14:paraId="76A20F72" w14:textId="77777777" w:rsidR="00914BBE" w:rsidRPr="001E2BCF" w:rsidRDefault="00914BBE" w:rsidP="00914BBE">
      <w:pPr>
        <w:jc w:val="both"/>
        <w:rPr>
          <w:rFonts w:ascii="Arial" w:hAnsi="Arial" w:cs="Arial"/>
          <w:sz w:val="20"/>
          <w:szCs w:val="20"/>
        </w:rPr>
      </w:pPr>
      <w:r w:rsidRPr="001E2BCF">
        <w:rPr>
          <w:rFonts w:ascii="Arial" w:hAnsi="Arial" w:cs="Arial"/>
          <w:sz w:val="20"/>
          <w:szCs w:val="20"/>
        </w:rPr>
        <w:t>The 2,5-</w:t>
      </w:r>
      <w:proofErr w:type="gramStart"/>
      <w:r w:rsidRPr="001E2BCF">
        <w:rPr>
          <w:rFonts w:ascii="Arial" w:hAnsi="Arial" w:cs="Arial"/>
          <w:sz w:val="20"/>
          <w:szCs w:val="20"/>
        </w:rPr>
        <w:t>3 day</w:t>
      </w:r>
      <w:proofErr w:type="gramEnd"/>
      <w:r w:rsidRPr="001E2BCF">
        <w:rPr>
          <w:rFonts w:ascii="Arial" w:hAnsi="Arial" w:cs="Arial"/>
          <w:sz w:val="20"/>
          <w:szCs w:val="20"/>
        </w:rPr>
        <w:t xml:space="preserve"> discussions and interactions among participants are expected to lead to:</w:t>
      </w:r>
    </w:p>
    <w:p w14:paraId="423783F9" w14:textId="77777777" w:rsidR="00914BBE" w:rsidRPr="001E2BCF" w:rsidRDefault="00914BBE" w:rsidP="00914BBE">
      <w:pPr>
        <w:pStyle w:val="ListParagraph"/>
        <w:numPr>
          <w:ilvl w:val="0"/>
          <w:numId w:val="11"/>
        </w:numPr>
        <w:jc w:val="both"/>
        <w:rPr>
          <w:rFonts w:ascii="Arial" w:hAnsi="Arial" w:cs="Arial"/>
          <w:sz w:val="20"/>
          <w:szCs w:val="20"/>
        </w:rPr>
      </w:pPr>
      <w:r w:rsidRPr="001E2BCF">
        <w:rPr>
          <w:rFonts w:ascii="Arial" w:hAnsi="Arial" w:cs="Arial"/>
          <w:sz w:val="20"/>
          <w:szCs w:val="20"/>
        </w:rPr>
        <w:t>specific skills among participants to start and complete a capitalization process, and to draw lessons by doing it;</w:t>
      </w:r>
    </w:p>
    <w:p w14:paraId="66CEAF29" w14:textId="77777777" w:rsidR="00914BBE" w:rsidRPr="001E2BCF" w:rsidRDefault="00914BBE" w:rsidP="00914BBE">
      <w:pPr>
        <w:pStyle w:val="ListParagraph"/>
        <w:numPr>
          <w:ilvl w:val="0"/>
          <w:numId w:val="11"/>
        </w:numPr>
        <w:jc w:val="both"/>
        <w:rPr>
          <w:rFonts w:ascii="Arial" w:hAnsi="Arial" w:cs="Arial"/>
          <w:sz w:val="20"/>
          <w:szCs w:val="20"/>
        </w:rPr>
      </w:pPr>
      <w:r w:rsidRPr="001E2BCF">
        <w:rPr>
          <w:rFonts w:ascii="Arial" w:hAnsi="Arial" w:cs="Arial"/>
          <w:sz w:val="20"/>
          <w:szCs w:val="20"/>
        </w:rPr>
        <w:t>a set of cases described and analysed, and of lessons to share between the participating initiatives and with other interested organizations;</w:t>
      </w:r>
    </w:p>
    <w:p w14:paraId="2222B195" w14:textId="77777777" w:rsidR="00914BBE" w:rsidRPr="001E2BCF" w:rsidRDefault="00914BBE" w:rsidP="00914BBE">
      <w:pPr>
        <w:pStyle w:val="ListParagraph"/>
        <w:numPr>
          <w:ilvl w:val="0"/>
          <w:numId w:val="11"/>
        </w:numPr>
        <w:jc w:val="both"/>
        <w:rPr>
          <w:rFonts w:ascii="Arial" w:hAnsi="Arial" w:cs="Arial"/>
          <w:sz w:val="20"/>
          <w:szCs w:val="20"/>
        </w:rPr>
      </w:pPr>
      <w:r w:rsidRPr="001E2BCF">
        <w:rPr>
          <w:rFonts w:ascii="Arial" w:hAnsi="Arial" w:cs="Arial"/>
          <w:sz w:val="20"/>
          <w:szCs w:val="20"/>
        </w:rPr>
        <w:t>a set of documented experiences and lessons to be added to the website, and to kick-start discussions within the community of practice and the electronic platform;</w:t>
      </w:r>
    </w:p>
    <w:p w14:paraId="28035402" w14:textId="77777777" w:rsidR="00914BBE" w:rsidRPr="001E2BCF" w:rsidRDefault="00914BBE" w:rsidP="00914BBE">
      <w:pPr>
        <w:pStyle w:val="ListParagraph"/>
        <w:numPr>
          <w:ilvl w:val="0"/>
          <w:numId w:val="11"/>
        </w:numPr>
        <w:jc w:val="both"/>
        <w:rPr>
          <w:rFonts w:ascii="Arial" w:hAnsi="Arial" w:cs="Arial"/>
          <w:sz w:val="20"/>
          <w:szCs w:val="20"/>
        </w:rPr>
      </w:pPr>
      <w:r w:rsidRPr="001E2BCF">
        <w:rPr>
          <w:rFonts w:ascii="Arial" w:hAnsi="Arial" w:cs="Arial"/>
          <w:sz w:val="20"/>
          <w:szCs w:val="20"/>
        </w:rPr>
        <w:t>specific plans to continue and complete the capitalization process.</w:t>
      </w:r>
    </w:p>
    <w:p w14:paraId="0796B9E8" w14:textId="77777777" w:rsidR="00914BBE" w:rsidRPr="001E2BCF" w:rsidRDefault="00914BBE" w:rsidP="00914BBE">
      <w:pPr>
        <w:rPr>
          <w:rFonts w:ascii="Arial" w:hAnsi="Arial" w:cs="Arial"/>
          <w:sz w:val="20"/>
          <w:szCs w:val="20"/>
        </w:rPr>
      </w:pPr>
    </w:p>
    <w:p w14:paraId="7C85479A" w14:textId="1029F903" w:rsidR="00182887" w:rsidRPr="001E2BCF" w:rsidRDefault="00182887" w:rsidP="00022512">
      <w:pPr>
        <w:rPr>
          <w:rFonts w:ascii="Arial" w:hAnsi="Arial" w:cs="Arial"/>
          <w:b/>
          <w:bCs/>
          <w:sz w:val="20"/>
          <w:szCs w:val="20"/>
        </w:rPr>
      </w:pPr>
    </w:p>
    <w:p w14:paraId="5746ECF2" w14:textId="48431C3F" w:rsidR="00072B05" w:rsidRPr="001E2BCF" w:rsidRDefault="00072B05" w:rsidP="00D92D34">
      <w:pPr>
        <w:jc w:val="both"/>
        <w:rPr>
          <w:rFonts w:ascii="Arial" w:hAnsi="Arial" w:cs="Arial"/>
          <w:sz w:val="20"/>
          <w:szCs w:val="20"/>
        </w:rPr>
      </w:pPr>
      <w:r w:rsidRPr="001E2BCF">
        <w:rPr>
          <w:rFonts w:ascii="Arial" w:hAnsi="Arial" w:cs="Arial"/>
          <w:b/>
          <w:bCs/>
          <w:sz w:val="20"/>
          <w:szCs w:val="20"/>
        </w:rPr>
        <w:t xml:space="preserve">The </w:t>
      </w:r>
      <w:r w:rsidR="00D92D34" w:rsidRPr="001E2BCF">
        <w:rPr>
          <w:rFonts w:ascii="Arial" w:hAnsi="Arial" w:cs="Arial"/>
          <w:b/>
          <w:bCs/>
          <w:sz w:val="20"/>
          <w:szCs w:val="20"/>
        </w:rPr>
        <w:t xml:space="preserve">farmer’s-led business </w:t>
      </w:r>
      <w:r w:rsidRPr="001E2BCF">
        <w:rPr>
          <w:rFonts w:ascii="Arial" w:hAnsi="Arial" w:cs="Arial"/>
          <w:b/>
          <w:bCs/>
          <w:sz w:val="20"/>
          <w:szCs w:val="20"/>
        </w:rPr>
        <w:t>proposals should also show how the actions would result in:</w:t>
      </w:r>
    </w:p>
    <w:p w14:paraId="13C98127" w14:textId="4AC58284" w:rsidR="00622468" w:rsidRPr="001E2BCF" w:rsidRDefault="00072B05" w:rsidP="00072B05">
      <w:pPr>
        <w:pStyle w:val="ListParagraph"/>
        <w:numPr>
          <w:ilvl w:val="0"/>
          <w:numId w:val="9"/>
        </w:numPr>
        <w:rPr>
          <w:rFonts w:ascii="Arial" w:hAnsi="Arial" w:cs="Arial"/>
          <w:sz w:val="20"/>
          <w:szCs w:val="20"/>
        </w:rPr>
      </w:pPr>
      <w:r w:rsidRPr="001E2BCF">
        <w:rPr>
          <w:rFonts w:ascii="Arial" w:hAnsi="Arial" w:cs="Arial"/>
          <w:sz w:val="20"/>
          <w:szCs w:val="20"/>
        </w:rPr>
        <w:t>an overall increase in prosperity of smallholder farmers</w:t>
      </w:r>
    </w:p>
    <w:p w14:paraId="162CD4AD" w14:textId="34D4E2D5" w:rsidR="00072B05" w:rsidRPr="00B02C75" w:rsidRDefault="00072B05" w:rsidP="00072B05">
      <w:pPr>
        <w:pStyle w:val="ListParagraph"/>
        <w:numPr>
          <w:ilvl w:val="0"/>
          <w:numId w:val="9"/>
        </w:numPr>
        <w:rPr>
          <w:rFonts w:ascii="Arial" w:hAnsi="Arial" w:cs="Arial"/>
          <w:sz w:val="20"/>
          <w:szCs w:val="20"/>
        </w:rPr>
      </w:pPr>
      <w:r w:rsidRPr="001E2BCF">
        <w:rPr>
          <w:rFonts w:ascii="Arial" w:hAnsi="Arial" w:cs="Arial"/>
          <w:sz w:val="20"/>
          <w:szCs w:val="20"/>
        </w:rPr>
        <w:t xml:space="preserve">improved resilience to climate change and better </w:t>
      </w:r>
      <w:r w:rsidRPr="00B02C75">
        <w:rPr>
          <w:rFonts w:ascii="Arial" w:hAnsi="Arial" w:cs="Arial"/>
          <w:sz w:val="20"/>
          <w:szCs w:val="20"/>
        </w:rPr>
        <w:t>environmental management</w:t>
      </w:r>
    </w:p>
    <w:p w14:paraId="38344C51" w14:textId="70762CBB" w:rsidR="00072B05" w:rsidRPr="00B02C75" w:rsidRDefault="00072B05" w:rsidP="00914BBE">
      <w:pPr>
        <w:pStyle w:val="ListParagraph"/>
        <w:numPr>
          <w:ilvl w:val="0"/>
          <w:numId w:val="9"/>
        </w:numPr>
        <w:rPr>
          <w:rFonts w:ascii="Arial" w:hAnsi="Arial" w:cs="Arial"/>
          <w:sz w:val="20"/>
          <w:szCs w:val="20"/>
        </w:rPr>
      </w:pPr>
      <w:r w:rsidRPr="00B02C75">
        <w:rPr>
          <w:rFonts w:ascii="Arial" w:hAnsi="Arial" w:cs="Arial"/>
          <w:sz w:val="20"/>
          <w:szCs w:val="20"/>
        </w:rPr>
        <w:t>inclusion of women and youth in the farming community</w:t>
      </w:r>
      <w:r w:rsidR="00B02C75" w:rsidRPr="00B02C75">
        <w:rPr>
          <w:rFonts w:ascii="Arial" w:hAnsi="Arial" w:cs="Arial"/>
          <w:sz w:val="20"/>
          <w:szCs w:val="20"/>
        </w:rPr>
        <w:t>.</w:t>
      </w:r>
      <w:r w:rsidR="00A6391C" w:rsidRPr="00B02C75">
        <w:rPr>
          <w:rFonts w:ascii="Arial" w:hAnsi="Arial" w:cs="Arial"/>
          <w:sz w:val="20"/>
          <w:szCs w:val="20"/>
        </w:rPr>
        <w:t xml:space="preserve"> Links with African programs (AFAWA- Enable Youth – AfDB, AU-NEPAD, etc)</w:t>
      </w:r>
    </w:p>
    <w:p w14:paraId="4D8CCDE8" w14:textId="77777777" w:rsidR="00BE2D44" w:rsidRPr="001E2BCF" w:rsidRDefault="00BE2D44" w:rsidP="00BE2D44">
      <w:pPr>
        <w:pStyle w:val="NoSpacing"/>
        <w:jc w:val="both"/>
        <w:rPr>
          <w:rFonts w:ascii="Arial" w:hAnsi="Arial" w:cs="Arial"/>
          <w:color w:val="000000"/>
          <w:sz w:val="20"/>
          <w:szCs w:val="20"/>
          <w:lang w:val="en-US"/>
        </w:rPr>
      </w:pPr>
    </w:p>
    <w:p w14:paraId="4C0C17FA" w14:textId="7C706BB4" w:rsidR="00F86A80" w:rsidRPr="001E2BCF" w:rsidRDefault="00CC40D6" w:rsidP="00F74EF3">
      <w:pPr>
        <w:pStyle w:val="NoSpacing"/>
        <w:numPr>
          <w:ilvl w:val="0"/>
          <w:numId w:val="10"/>
        </w:numPr>
        <w:jc w:val="both"/>
        <w:rPr>
          <w:rFonts w:ascii="Arial" w:hAnsi="Arial" w:cs="Arial"/>
          <w:b/>
          <w:bCs/>
          <w:color w:val="000000"/>
          <w:sz w:val="20"/>
          <w:szCs w:val="20"/>
          <w:lang w:val="en-US"/>
        </w:rPr>
      </w:pPr>
      <w:r w:rsidRPr="001E2BCF">
        <w:rPr>
          <w:rFonts w:ascii="Arial" w:hAnsi="Arial" w:cs="Arial"/>
          <w:b/>
          <w:bCs/>
          <w:color w:val="000000"/>
          <w:sz w:val="20"/>
          <w:szCs w:val="20"/>
          <w:lang w:val="en-US"/>
        </w:rPr>
        <w:t>Capitalization</w:t>
      </w:r>
      <w:r w:rsidR="00F86A80" w:rsidRPr="001E2BCF">
        <w:rPr>
          <w:rFonts w:ascii="Arial" w:hAnsi="Arial" w:cs="Arial"/>
          <w:b/>
          <w:bCs/>
          <w:color w:val="000000"/>
          <w:sz w:val="20"/>
          <w:szCs w:val="20"/>
          <w:lang w:val="en-US"/>
        </w:rPr>
        <w:t xml:space="preserve"> Workshop in Brussels </w:t>
      </w:r>
    </w:p>
    <w:p w14:paraId="1DE506EF" w14:textId="250D2A17" w:rsidR="00F86A80" w:rsidRPr="001E2BCF" w:rsidRDefault="00F86A80" w:rsidP="006016DA">
      <w:pPr>
        <w:pStyle w:val="NoSpacing"/>
        <w:jc w:val="both"/>
        <w:rPr>
          <w:rFonts w:ascii="Arial" w:hAnsi="Arial" w:cs="Arial"/>
          <w:b/>
          <w:bCs/>
          <w:color w:val="000000"/>
          <w:sz w:val="20"/>
          <w:szCs w:val="20"/>
          <w:lang w:val="en-US"/>
        </w:rPr>
      </w:pPr>
    </w:p>
    <w:p w14:paraId="05148BCD" w14:textId="09E4C171" w:rsidR="00F86A80" w:rsidRPr="001E2BCF" w:rsidRDefault="00F86A80" w:rsidP="006016DA">
      <w:pPr>
        <w:pStyle w:val="NoSpacing"/>
        <w:jc w:val="both"/>
        <w:rPr>
          <w:rFonts w:ascii="Arial" w:hAnsi="Arial" w:cs="Arial"/>
          <w:color w:val="000000"/>
          <w:sz w:val="20"/>
          <w:szCs w:val="20"/>
          <w:lang w:val="en-US"/>
        </w:rPr>
      </w:pPr>
      <w:r w:rsidRPr="001E2BCF">
        <w:rPr>
          <w:rFonts w:ascii="Arial" w:hAnsi="Arial" w:cs="Arial"/>
          <w:color w:val="000000"/>
          <w:sz w:val="20"/>
          <w:szCs w:val="20"/>
          <w:lang w:val="en-US"/>
        </w:rPr>
        <w:t>The capitalization workshop will be held in the week of 9-13 September 2019.</w:t>
      </w:r>
    </w:p>
    <w:p w14:paraId="2CE8E949" w14:textId="0328F2BB" w:rsidR="00622468" w:rsidRPr="001E2BCF" w:rsidRDefault="00622468" w:rsidP="006016DA">
      <w:pPr>
        <w:pStyle w:val="NoSpacing"/>
        <w:jc w:val="both"/>
        <w:rPr>
          <w:rFonts w:ascii="Arial" w:hAnsi="Arial" w:cs="Arial"/>
          <w:color w:val="000000"/>
          <w:sz w:val="20"/>
          <w:szCs w:val="20"/>
          <w:lang w:val="en-US"/>
        </w:rPr>
      </w:pPr>
    </w:p>
    <w:p w14:paraId="54F4AB93" w14:textId="796AD3E2" w:rsidR="00F74EF3" w:rsidRPr="001E2BCF" w:rsidRDefault="00F74EF3" w:rsidP="00F74EF3">
      <w:pPr>
        <w:pStyle w:val="NoSpacing"/>
        <w:numPr>
          <w:ilvl w:val="1"/>
          <w:numId w:val="10"/>
        </w:numPr>
        <w:jc w:val="both"/>
        <w:rPr>
          <w:rFonts w:ascii="Arial" w:hAnsi="Arial" w:cs="Arial"/>
          <w:b/>
          <w:bCs/>
          <w:color w:val="000000"/>
          <w:sz w:val="20"/>
          <w:szCs w:val="20"/>
          <w:lang w:val="en-US"/>
        </w:rPr>
      </w:pPr>
      <w:r w:rsidRPr="001E2BCF">
        <w:rPr>
          <w:rFonts w:ascii="Arial" w:hAnsi="Arial" w:cs="Arial"/>
          <w:b/>
          <w:bCs/>
          <w:color w:val="000000"/>
          <w:sz w:val="20"/>
          <w:szCs w:val="20"/>
          <w:lang w:val="en-US"/>
        </w:rPr>
        <w:t>Activities</w:t>
      </w:r>
    </w:p>
    <w:p w14:paraId="543D9F85" w14:textId="77777777" w:rsidR="00F74EF3" w:rsidRPr="001E2BCF" w:rsidRDefault="00F74EF3" w:rsidP="006016DA">
      <w:pPr>
        <w:pStyle w:val="NoSpacing"/>
        <w:jc w:val="both"/>
        <w:rPr>
          <w:rFonts w:ascii="Arial" w:hAnsi="Arial" w:cs="Arial"/>
          <w:color w:val="000000"/>
          <w:sz w:val="20"/>
          <w:szCs w:val="20"/>
          <w:lang w:val="en-US"/>
        </w:rPr>
      </w:pPr>
    </w:p>
    <w:p w14:paraId="27DDC140" w14:textId="12A6B066" w:rsidR="00F86A80" w:rsidRPr="001E2BCF" w:rsidRDefault="00F86A80" w:rsidP="006016DA">
      <w:pPr>
        <w:pStyle w:val="NoSpacing"/>
        <w:jc w:val="both"/>
        <w:rPr>
          <w:rFonts w:ascii="Arial" w:hAnsi="Arial" w:cs="Arial"/>
          <w:color w:val="000000"/>
          <w:sz w:val="20"/>
          <w:szCs w:val="20"/>
          <w:lang w:val="en-US"/>
        </w:rPr>
      </w:pPr>
      <w:r w:rsidRPr="001E2BCF">
        <w:rPr>
          <w:rFonts w:ascii="Arial" w:hAnsi="Arial" w:cs="Arial"/>
          <w:color w:val="000000"/>
          <w:sz w:val="20"/>
          <w:szCs w:val="20"/>
          <w:lang w:val="en-US"/>
        </w:rPr>
        <w:t xml:space="preserve">To </w:t>
      </w:r>
      <w:r w:rsidR="007B4BE2" w:rsidRPr="001E2BCF">
        <w:rPr>
          <w:rFonts w:ascii="Arial" w:hAnsi="Arial" w:cs="Arial"/>
          <w:color w:val="000000"/>
          <w:sz w:val="20"/>
          <w:szCs w:val="20"/>
          <w:lang w:val="en-US"/>
        </w:rPr>
        <w:t>maximize</w:t>
      </w:r>
      <w:r w:rsidRPr="001E2BCF">
        <w:rPr>
          <w:rFonts w:ascii="Arial" w:hAnsi="Arial" w:cs="Arial"/>
          <w:color w:val="000000"/>
          <w:sz w:val="20"/>
          <w:szCs w:val="20"/>
          <w:lang w:val="en-US"/>
        </w:rPr>
        <w:t xml:space="preserve"> the participation from FOs, we propose combined activities:</w:t>
      </w:r>
    </w:p>
    <w:p w14:paraId="6BD7D0DF" w14:textId="1D67E27F" w:rsidR="00F86A80" w:rsidRPr="001E2BCF" w:rsidRDefault="00F86A80" w:rsidP="00F86A80">
      <w:pPr>
        <w:pStyle w:val="NoSpacing"/>
        <w:numPr>
          <w:ilvl w:val="0"/>
          <w:numId w:val="5"/>
        </w:numPr>
        <w:jc w:val="both"/>
        <w:rPr>
          <w:rFonts w:ascii="Arial" w:hAnsi="Arial" w:cs="Arial"/>
          <w:color w:val="000000"/>
          <w:sz w:val="20"/>
          <w:szCs w:val="20"/>
          <w:lang w:val="fr-FR"/>
        </w:rPr>
      </w:pPr>
      <w:r w:rsidRPr="001E2BCF">
        <w:rPr>
          <w:rFonts w:ascii="Arial" w:hAnsi="Arial" w:cs="Arial"/>
          <w:color w:val="000000"/>
          <w:sz w:val="20"/>
          <w:szCs w:val="20"/>
          <w:lang w:val="fr-FR"/>
        </w:rPr>
        <w:t xml:space="preserve">Capitalisation and KM </w:t>
      </w:r>
      <w:r w:rsidR="007B4BE2" w:rsidRPr="001E2BCF">
        <w:rPr>
          <w:rFonts w:ascii="Arial" w:hAnsi="Arial" w:cs="Arial"/>
          <w:color w:val="000000"/>
          <w:sz w:val="20"/>
          <w:szCs w:val="20"/>
          <w:lang w:val="fr-FR"/>
        </w:rPr>
        <w:t>exercice</w:t>
      </w:r>
      <w:r w:rsidRPr="001E2BCF">
        <w:rPr>
          <w:rFonts w:ascii="Arial" w:hAnsi="Arial" w:cs="Arial"/>
          <w:color w:val="000000"/>
          <w:sz w:val="20"/>
          <w:szCs w:val="20"/>
          <w:lang w:val="fr-FR"/>
        </w:rPr>
        <w:t xml:space="preserve"> (2,5-3 </w:t>
      </w:r>
      <w:proofErr w:type="spellStart"/>
      <w:r w:rsidRPr="001E2BCF">
        <w:rPr>
          <w:rFonts w:ascii="Arial" w:hAnsi="Arial" w:cs="Arial"/>
          <w:color w:val="000000"/>
          <w:sz w:val="20"/>
          <w:szCs w:val="20"/>
          <w:lang w:val="fr-FR"/>
        </w:rPr>
        <w:t>days</w:t>
      </w:r>
      <w:proofErr w:type="spellEnd"/>
      <w:r w:rsidRPr="001E2BCF">
        <w:rPr>
          <w:rFonts w:ascii="Arial" w:hAnsi="Arial" w:cs="Arial"/>
          <w:color w:val="000000"/>
          <w:sz w:val="20"/>
          <w:szCs w:val="20"/>
          <w:lang w:val="fr-FR"/>
        </w:rPr>
        <w:t>)</w:t>
      </w:r>
    </w:p>
    <w:p w14:paraId="36F7EAA2" w14:textId="4E99F3C0" w:rsidR="00F86A80" w:rsidRPr="001E2BCF" w:rsidRDefault="00F86A80" w:rsidP="00F74EF3">
      <w:pPr>
        <w:pStyle w:val="ListParagraph"/>
        <w:numPr>
          <w:ilvl w:val="0"/>
          <w:numId w:val="5"/>
        </w:numPr>
        <w:jc w:val="both"/>
        <w:rPr>
          <w:rFonts w:ascii="Arial" w:hAnsi="Arial" w:cs="Arial"/>
          <w:color w:val="000000"/>
          <w:sz w:val="20"/>
          <w:szCs w:val="20"/>
        </w:rPr>
      </w:pPr>
      <w:r w:rsidRPr="001E2BCF">
        <w:rPr>
          <w:rFonts w:ascii="Arial" w:hAnsi="Arial" w:cs="Arial"/>
          <w:color w:val="000000"/>
          <w:sz w:val="20"/>
          <w:szCs w:val="20"/>
        </w:rPr>
        <w:t>Participation</w:t>
      </w:r>
      <w:r w:rsidR="00F74EF3" w:rsidRPr="001E2BCF">
        <w:rPr>
          <w:rFonts w:ascii="Arial" w:hAnsi="Arial" w:cs="Arial"/>
          <w:color w:val="000000"/>
          <w:sz w:val="20"/>
          <w:szCs w:val="20"/>
        </w:rPr>
        <w:t xml:space="preserve"> and contribution </w:t>
      </w:r>
      <w:r w:rsidRPr="001E2BCF">
        <w:rPr>
          <w:rFonts w:ascii="Arial" w:hAnsi="Arial" w:cs="Arial"/>
          <w:color w:val="000000"/>
          <w:sz w:val="20"/>
          <w:szCs w:val="20"/>
        </w:rPr>
        <w:t xml:space="preserve">to the Brussels Briefing n. 57 </w:t>
      </w:r>
      <w:r w:rsidR="00F74EF3" w:rsidRPr="001E2BCF">
        <w:rPr>
          <w:rFonts w:ascii="Arial" w:hAnsi="Arial" w:cs="Arial"/>
          <w:color w:val="000000"/>
          <w:sz w:val="20"/>
          <w:szCs w:val="20"/>
        </w:rPr>
        <w:t xml:space="preserve">on </w:t>
      </w:r>
      <w:r w:rsidR="00F74EF3" w:rsidRPr="001E2BCF">
        <w:rPr>
          <w:rFonts w:ascii="Arial" w:hAnsi="Arial" w:cs="Arial"/>
          <w:b/>
          <w:i/>
          <w:iCs/>
          <w:sz w:val="20"/>
          <w:szCs w:val="20"/>
          <w:lang w:val="en-US"/>
        </w:rPr>
        <w:t>Smallholder agriculture: key to food security/nutrition and sustainable food systems</w:t>
      </w:r>
      <w:r w:rsidR="00F74EF3" w:rsidRPr="001E2BCF">
        <w:rPr>
          <w:rFonts w:ascii="Arial" w:hAnsi="Arial" w:cs="Arial"/>
          <w:color w:val="000000"/>
          <w:sz w:val="20"/>
          <w:szCs w:val="20"/>
        </w:rPr>
        <w:t xml:space="preserve"> </w:t>
      </w:r>
      <w:r w:rsidRPr="001E2BCF">
        <w:rPr>
          <w:rFonts w:ascii="Arial" w:hAnsi="Arial" w:cs="Arial"/>
          <w:color w:val="000000"/>
          <w:sz w:val="20"/>
          <w:szCs w:val="20"/>
        </w:rPr>
        <w:t>(11</w:t>
      </w:r>
      <w:r w:rsidRPr="001E2BCF">
        <w:rPr>
          <w:rFonts w:ascii="Arial" w:hAnsi="Arial" w:cs="Arial"/>
          <w:color w:val="000000"/>
          <w:sz w:val="20"/>
          <w:szCs w:val="20"/>
          <w:vertAlign w:val="superscript"/>
        </w:rPr>
        <w:t>th</w:t>
      </w:r>
      <w:r w:rsidRPr="001E2BCF">
        <w:rPr>
          <w:rFonts w:ascii="Arial" w:hAnsi="Arial" w:cs="Arial"/>
          <w:color w:val="000000"/>
          <w:sz w:val="20"/>
          <w:szCs w:val="20"/>
        </w:rPr>
        <w:t xml:space="preserve"> September morning)</w:t>
      </w:r>
      <w:r w:rsidR="00622468" w:rsidRPr="001E2BCF">
        <w:rPr>
          <w:rFonts w:ascii="Arial" w:hAnsi="Arial" w:cs="Arial"/>
          <w:color w:val="000000"/>
          <w:sz w:val="20"/>
          <w:szCs w:val="20"/>
        </w:rPr>
        <w:t>- Separate note/programme</w:t>
      </w:r>
      <w:r w:rsidR="00F74EF3" w:rsidRPr="001E2BCF">
        <w:rPr>
          <w:rFonts w:ascii="Arial" w:hAnsi="Arial" w:cs="Arial"/>
          <w:color w:val="000000"/>
          <w:sz w:val="20"/>
          <w:szCs w:val="20"/>
        </w:rPr>
        <w:t xml:space="preserve"> to be shared.</w:t>
      </w:r>
    </w:p>
    <w:p w14:paraId="72B971D2" w14:textId="3AEA7654" w:rsidR="00F86A80" w:rsidRPr="001E2BCF" w:rsidRDefault="00F86A80" w:rsidP="00F86A80">
      <w:pPr>
        <w:pStyle w:val="NoSpacing"/>
        <w:numPr>
          <w:ilvl w:val="0"/>
          <w:numId w:val="5"/>
        </w:numPr>
        <w:jc w:val="both"/>
        <w:rPr>
          <w:rFonts w:ascii="Arial" w:hAnsi="Arial" w:cs="Arial"/>
          <w:color w:val="000000"/>
          <w:sz w:val="20"/>
          <w:szCs w:val="20"/>
        </w:rPr>
      </w:pPr>
      <w:r w:rsidRPr="001E2BCF">
        <w:rPr>
          <w:rFonts w:ascii="Arial" w:hAnsi="Arial" w:cs="Arial"/>
          <w:color w:val="000000"/>
          <w:sz w:val="20"/>
          <w:szCs w:val="20"/>
        </w:rPr>
        <w:t>Meetings with development partners, European FOs, finance and businesses in the remaining day (if this is of interest to the FOs)</w:t>
      </w:r>
      <w:r w:rsidR="00622468" w:rsidRPr="001E2BCF">
        <w:rPr>
          <w:rFonts w:ascii="Arial" w:hAnsi="Arial" w:cs="Arial"/>
          <w:color w:val="000000"/>
          <w:sz w:val="20"/>
          <w:szCs w:val="20"/>
        </w:rPr>
        <w:t xml:space="preserve">. These meetings could be for the group </w:t>
      </w:r>
      <w:r w:rsidR="00622468" w:rsidRPr="001E2BCF">
        <w:rPr>
          <w:rFonts w:ascii="Arial" w:hAnsi="Arial" w:cs="Arial"/>
          <w:color w:val="000000"/>
          <w:sz w:val="20"/>
          <w:szCs w:val="20"/>
        </w:rPr>
        <w:lastRenderedPageBreak/>
        <w:t>and customised based on the specific business/value chain interests</w:t>
      </w:r>
      <w:r w:rsidR="00914BBE" w:rsidRPr="001E2BCF">
        <w:rPr>
          <w:rFonts w:ascii="Arial" w:hAnsi="Arial" w:cs="Arial"/>
          <w:color w:val="000000"/>
          <w:sz w:val="20"/>
          <w:szCs w:val="20"/>
        </w:rPr>
        <w:t xml:space="preserve"> and include a matchmaking lunch/reception.</w:t>
      </w:r>
      <w:r w:rsidR="00E611C0" w:rsidRPr="001E2BCF">
        <w:rPr>
          <w:rFonts w:ascii="Arial" w:hAnsi="Arial" w:cs="Arial"/>
          <w:color w:val="000000"/>
          <w:sz w:val="20"/>
          <w:szCs w:val="20"/>
        </w:rPr>
        <w:t xml:space="preserve"> A separate programme will be shared.</w:t>
      </w:r>
    </w:p>
    <w:p w14:paraId="66CC7976" w14:textId="2064CFF0" w:rsidR="00F86A80" w:rsidRPr="001E2BCF" w:rsidRDefault="00F86A80" w:rsidP="006016DA">
      <w:pPr>
        <w:pStyle w:val="NoSpacing"/>
        <w:jc w:val="both"/>
        <w:rPr>
          <w:rFonts w:ascii="Arial" w:hAnsi="Arial" w:cs="Arial"/>
          <w:color w:val="000000"/>
          <w:sz w:val="20"/>
          <w:szCs w:val="20"/>
        </w:rPr>
      </w:pPr>
    </w:p>
    <w:p w14:paraId="5B20C2BB" w14:textId="46EFE60F" w:rsidR="00182887" w:rsidRPr="001E2BCF" w:rsidRDefault="00182887" w:rsidP="00F74EF3">
      <w:pPr>
        <w:pStyle w:val="NoSpacing"/>
        <w:numPr>
          <w:ilvl w:val="1"/>
          <w:numId w:val="10"/>
        </w:numPr>
        <w:jc w:val="both"/>
        <w:rPr>
          <w:rFonts w:ascii="Arial" w:hAnsi="Arial" w:cs="Arial"/>
          <w:b/>
          <w:bCs/>
          <w:color w:val="000000"/>
          <w:sz w:val="20"/>
          <w:szCs w:val="20"/>
          <w:lang w:val="en-US"/>
        </w:rPr>
      </w:pPr>
      <w:r w:rsidRPr="001E2BCF">
        <w:rPr>
          <w:rFonts w:ascii="Arial" w:hAnsi="Arial" w:cs="Arial"/>
          <w:b/>
          <w:bCs/>
          <w:color w:val="000000"/>
          <w:sz w:val="20"/>
          <w:szCs w:val="20"/>
          <w:lang w:val="en-US"/>
        </w:rPr>
        <w:t>Participants</w:t>
      </w:r>
    </w:p>
    <w:p w14:paraId="717216FD" w14:textId="10D97B37" w:rsidR="00182887" w:rsidRPr="001E2BCF" w:rsidRDefault="00182887" w:rsidP="006016DA">
      <w:pPr>
        <w:pStyle w:val="NoSpacing"/>
        <w:jc w:val="both"/>
        <w:rPr>
          <w:rFonts w:ascii="Arial" w:hAnsi="Arial" w:cs="Arial"/>
          <w:color w:val="000000"/>
          <w:sz w:val="20"/>
          <w:szCs w:val="20"/>
          <w:lang w:val="en-US"/>
        </w:rPr>
      </w:pPr>
    </w:p>
    <w:p w14:paraId="0258AB06" w14:textId="4C600543" w:rsidR="00F86A80" w:rsidRPr="001E2BCF" w:rsidRDefault="00F86A80" w:rsidP="006016DA">
      <w:pPr>
        <w:pStyle w:val="NoSpacing"/>
        <w:jc w:val="both"/>
        <w:rPr>
          <w:rFonts w:ascii="Arial" w:hAnsi="Arial" w:cs="Arial"/>
          <w:color w:val="000000"/>
          <w:sz w:val="20"/>
          <w:szCs w:val="20"/>
          <w:lang w:val="en-US"/>
        </w:rPr>
      </w:pPr>
      <w:r w:rsidRPr="001E2BCF">
        <w:rPr>
          <w:rFonts w:ascii="Arial" w:hAnsi="Arial" w:cs="Arial"/>
          <w:color w:val="000000"/>
          <w:sz w:val="20"/>
          <w:szCs w:val="20"/>
          <w:lang w:val="en-US"/>
        </w:rPr>
        <w:t xml:space="preserve">Around </w:t>
      </w:r>
      <w:r w:rsidR="00E611C0" w:rsidRPr="001E2BCF">
        <w:rPr>
          <w:rFonts w:ascii="Arial" w:hAnsi="Arial" w:cs="Arial"/>
          <w:color w:val="000000"/>
          <w:sz w:val="20"/>
          <w:szCs w:val="20"/>
          <w:lang w:val="en-US"/>
        </w:rPr>
        <w:t>2</w:t>
      </w:r>
      <w:r w:rsidR="00435090">
        <w:rPr>
          <w:rFonts w:ascii="Arial" w:hAnsi="Arial" w:cs="Arial"/>
          <w:color w:val="000000"/>
          <w:sz w:val="20"/>
          <w:szCs w:val="20"/>
          <w:lang w:val="en-US"/>
        </w:rPr>
        <w:t>0</w:t>
      </w:r>
      <w:r w:rsidRPr="001E2BCF">
        <w:rPr>
          <w:rFonts w:ascii="Arial" w:hAnsi="Arial" w:cs="Arial"/>
          <w:color w:val="000000"/>
          <w:sz w:val="20"/>
          <w:szCs w:val="20"/>
          <w:lang w:val="en-US"/>
        </w:rPr>
        <w:t xml:space="preserve"> participants from Africa</w:t>
      </w:r>
      <w:r w:rsidR="008D4F4D" w:rsidRPr="001E2BCF">
        <w:rPr>
          <w:rFonts w:ascii="Arial" w:hAnsi="Arial" w:cs="Arial"/>
          <w:color w:val="000000"/>
          <w:sz w:val="20"/>
          <w:szCs w:val="20"/>
          <w:lang w:val="en-US"/>
        </w:rPr>
        <w:t xml:space="preserve"> comprising</w:t>
      </w:r>
      <w:r w:rsidR="00057DE8">
        <w:rPr>
          <w:rFonts w:ascii="Arial" w:hAnsi="Arial" w:cs="Arial"/>
          <w:color w:val="000000"/>
          <w:sz w:val="20"/>
          <w:szCs w:val="20"/>
          <w:lang w:val="en-US"/>
        </w:rPr>
        <w:t xml:space="preserve"> President and CEOs of Farmer’s Organisations, development partners and finance</w:t>
      </w:r>
      <w:r w:rsidR="008D4F4D" w:rsidRPr="001E2BCF">
        <w:rPr>
          <w:rFonts w:ascii="Arial" w:hAnsi="Arial" w:cs="Arial"/>
          <w:color w:val="000000"/>
          <w:sz w:val="20"/>
          <w:szCs w:val="20"/>
          <w:lang w:val="en-US"/>
        </w:rPr>
        <w:t>.</w:t>
      </w:r>
    </w:p>
    <w:p w14:paraId="7376F50B" w14:textId="77777777" w:rsidR="00E611C0" w:rsidRPr="001E2BCF" w:rsidRDefault="00E611C0" w:rsidP="006016DA">
      <w:pPr>
        <w:pStyle w:val="NoSpacing"/>
        <w:jc w:val="both"/>
        <w:rPr>
          <w:rFonts w:ascii="Arial" w:hAnsi="Arial" w:cs="Arial"/>
          <w:color w:val="000000"/>
          <w:sz w:val="20"/>
          <w:szCs w:val="20"/>
          <w:lang w:val="en-US"/>
        </w:rPr>
      </w:pPr>
    </w:p>
    <w:p w14:paraId="3EB2251D" w14:textId="6BD4B07B" w:rsidR="00E611C0" w:rsidRPr="001E2BCF" w:rsidRDefault="00E611C0" w:rsidP="006016DA">
      <w:pPr>
        <w:pStyle w:val="NoSpacing"/>
        <w:jc w:val="both"/>
        <w:rPr>
          <w:rFonts w:ascii="Arial" w:hAnsi="Arial" w:cs="Arial"/>
          <w:color w:val="000000"/>
          <w:sz w:val="20"/>
          <w:szCs w:val="20"/>
          <w:lang w:val="en-US"/>
        </w:rPr>
      </w:pPr>
      <w:r w:rsidRPr="001E2BCF">
        <w:rPr>
          <w:rFonts w:ascii="Arial" w:hAnsi="Arial" w:cs="Arial"/>
          <w:color w:val="000000"/>
          <w:sz w:val="20"/>
          <w:szCs w:val="20"/>
          <w:lang w:val="en-US"/>
        </w:rPr>
        <w:t xml:space="preserve">The sessions are interactive. Small working groups will be organized in French and English separately and the plenary </w:t>
      </w:r>
      <w:r w:rsidR="00B02C75" w:rsidRPr="001E2BCF">
        <w:rPr>
          <w:rFonts w:ascii="Arial" w:hAnsi="Arial" w:cs="Arial"/>
          <w:color w:val="000000"/>
          <w:sz w:val="20"/>
          <w:szCs w:val="20"/>
          <w:lang w:val="en-US"/>
        </w:rPr>
        <w:t>sessions will</w:t>
      </w:r>
      <w:r w:rsidRPr="001E2BCF">
        <w:rPr>
          <w:rFonts w:ascii="Arial" w:hAnsi="Arial" w:cs="Arial"/>
          <w:color w:val="000000"/>
          <w:sz w:val="20"/>
          <w:szCs w:val="20"/>
          <w:lang w:val="en-US"/>
        </w:rPr>
        <w:t xml:space="preserve"> be held in English and French.</w:t>
      </w:r>
    </w:p>
    <w:p w14:paraId="28635F23" w14:textId="77777777" w:rsidR="00E611C0" w:rsidRPr="001E2BCF" w:rsidRDefault="00E611C0" w:rsidP="006016DA">
      <w:pPr>
        <w:pStyle w:val="NoSpacing"/>
        <w:jc w:val="both"/>
        <w:rPr>
          <w:rFonts w:ascii="Arial" w:hAnsi="Arial" w:cs="Arial"/>
          <w:color w:val="000000"/>
          <w:sz w:val="20"/>
          <w:szCs w:val="20"/>
          <w:lang w:val="en-US"/>
        </w:rPr>
      </w:pPr>
    </w:p>
    <w:p w14:paraId="62C6CA10" w14:textId="37EE26FC" w:rsidR="00622468" w:rsidRPr="001E2BCF" w:rsidRDefault="00622468" w:rsidP="00F74EF3">
      <w:pPr>
        <w:pStyle w:val="ListParagraph"/>
        <w:numPr>
          <w:ilvl w:val="1"/>
          <w:numId w:val="10"/>
        </w:numPr>
        <w:rPr>
          <w:rFonts w:ascii="Arial" w:hAnsi="Arial" w:cs="Arial"/>
          <w:b/>
          <w:bCs/>
          <w:sz w:val="20"/>
          <w:szCs w:val="20"/>
        </w:rPr>
      </w:pPr>
      <w:r w:rsidRPr="001E2BCF">
        <w:rPr>
          <w:rFonts w:ascii="Arial" w:hAnsi="Arial" w:cs="Arial"/>
          <w:b/>
          <w:bCs/>
          <w:sz w:val="20"/>
          <w:szCs w:val="20"/>
        </w:rPr>
        <w:t>Beneficiaries</w:t>
      </w:r>
    </w:p>
    <w:p w14:paraId="2D5B09CD" w14:textId="77777777" w:rsidR="00F74EF3" w:rsidRPr="001E2BCF" w:rsidRDefault="00F74EF3" w:rsidP="00622468">
      <w:pPr>
        <w:pStyle w:val="NoSpacing"/>
        <w:jc w:val="both"/>
        <w:rPr>
          <w:rFonts w:ascii="Arial" w:hAnsi="Arial" w:cs="Arial"/>
          <w:color w:val="000000"/>
          <w:sz w:val="20"/>
          <w:szCs w:val="20"/>
        </w:rPr>
      </w:pPr>
    </w:p>
    <w:p w14:paraId="7F42BF05" w14:textId="3AF60373" w:rsidR="00622468" w:rsidRPr="001E2BCF" w:rsidRDefault="00622468" w:rsidP="00622468">
      <w:pPr>
        <w:pStyle w:val="NoSpacing"/>
        <w:jc w:val="both"/>
        <w:rPr>
          <w:rFonts w:ascii="Arial" w:hAnsi="Arial" w:cs="Arial"/>
          <w:color w:val="000000"/>
          <w:sz w:val="20"/>
          <w:szCs w:val="20"/>
          <w:lang w:val="en-US"/>
        </w:rPr>
      </w:pPr>
      <w:r w:rsidRPr="001E2BCF">
        <w:rPr>
          <w:rFonts w:ascii="Arial" w:hAnsi="Arial" w:cs="Arial"/>
          <w:color w:val="000000"/>
          <w:sz w:val="20"/>
          <w:szCs w:val="20"/>
        </w:rPr>
        <w:t xml:space="preserve">The beneficiaries are </w:t>
      </w:r>
      <w:r w:rsidRPr="001E2BCF">
        <w:rPr>
          <w:rFonts w:ascii="Arial" w:hAnsi="Arial" w:cs="Arial"/>
          <w:color w:val="000000"/>
          <w:sz w:val="20"/>
          <w:szCs w:val="20"/>
          <w:lang w:val="en-US"/>
        </w:rPr>
        <w:t>PAFO and the regional member FOs as well as selected FOs-led business models at national level.</w:t>
      </w:r>
      <w:r w:rsidR="00072B05" w:rsidRPr="001E2BCF">
        <w:rPr>
          <w:rFonts w:ascii="Arial" w:hAnsi="Arial" w:cs="Arial"/>
          <w:color w:val="000000"/>
          <w:sz w:val="20"/>
          <w:szCs w:val="20"/>
          <w:lang w:val="en-US"/>
        </w:rPr>
        <w:t xml:space="preserve"> Documentation and communication of improvement approaches (good practice) could extend these beneficiaries to all members of the regional FO.</w:t>
      </w:r>
    </w:p>
    <w:p w14:paraId="7457AE4E" w14:textId="77777777" w:rsidR="00622468" w:rsidRPr="001E2BCF" w:rsidRDefault="00622468" w:rsidP="006016DA">
      <w:pPr>
        <w:pStyle w:val="NoSpacing"/>
        <w:jc w:val="both"/>
        <w:rPr>
          <w:rFonts w:ascii="Arial" w:hAnsi="Arial" w:cs="Arial"/>
          <w:color w:val="000000"/>
          <w:sz w:val="20"/>
          <w:szCs w:val="20"/>
          <w:lang w:val="en-US"/>
        </w:rPr>
      </w:pPr>
    </w:p>
    <w:p w14:paraId="24FFD45C" w14:textId="5EFD1578" w:rsidR="00F74EF3" w:rsidRPr="001E2BCF" w:rsidRDefault="00F74EF3" w:rsidP="00F74EF3">
      <w:pPr>
        <w:pStyle w:val="NoSpacing"/>
        <w:numPr>
          <w:ilvl w:val="0"/>
          <w:numId w:val="10"/>
        </w:numPr>
        <w:jc w:val="both"/>
        <w:rPr>
          <w:rFonts w:ascii="Arial" w:hAnsi="Arial" w:cs="Arial"/>
          <w:b/>
          <w:bCs/>
          <w:color w:val="000000"/>
          <w:sz w:val="20"/>
          <w:szCs w:val="20"/>
          <w:lang w:val="en-US"/>
        </w:rPr>
      </w:pPr>
      <w:r w:rsidRPr="001E2BCF">
        <w:rPr>
          <w:rFonts w:ascii="Arial" w:hAnsi="Arial" w:cs="Arial"/>
          <w:b/>
          <w:bCs/>
          <w:color w:val="000000"/>
          <w:sz w:val="20"/>
          <w:szCs w:val="20"/>
          <w:lang w:val="en-US"/>
        </w:rPr>
        <w:t>Expected results</w:t>
      </w:r>
    </w:p>
    <w:p w14:paraId="2E2D8DBD" w14:textId="24A349C7" w:rsidR="00F74EF3" w:rsidRPr="001E2BCF" w:rsidRDefault="00F74EF3" w:rsidP="00F74EF3">
      <w:pPr>
        <w:pStyle w:val="NoSpacing"/>
        <w:jc w:val="both"/>
        <w:rPr>
          <w:rFonts w:ascii="Arial" w:hAnsi="Arial" w:cs="Arial"/>
          <w:b/>
          <w:bCs/>
          <w:color w:val="000000"/>
          <w:sz w:val="20"/>
          <w:szCs w:val="20"/>
          <w:lang w:val="en-US"/>
        </w:rPr>
      </w:pPr>
    </w:p>
    <w:p w14:paraId="27522106" w14:textId="1F1187DF" w:rsidR="00F74EF3" w:rsidRPr="001E2BCF" w:rsidRDefault="00F74EF3" w:rsidP="00CB26A2">
      <w:pPr>
        <w:pStyle w:val="NoSpacing"/>
        <w:numPr>
          <w:ilvl w:val="1"/>
          <w:numId w:val="13"/>
        </w:numPr>
        <w:jc w:val="both"/>
        <w:rPr>
          <w:rFonts w:ascii="Arial" w:hAnsi="Arial" w:cs="Arial"/>
          <w:color w:val="000000"/>
          <w:sz w:val="20"/>
          <w:szCs w:val="20"/>
          <w:lang w:val="en-US"/>
        </w:rPr>
      </w:pPr>
      <w:r w:rsidRPr="001E2BCF">
        <w:rPr>
          <w:rFonts w:ascii="Arial" w:hAnsi="Arial" w:cs="Arial"/>
          <w:color w:val="000000"/>
          <w:sz w:val="20"/>
          <w:szCs w:val="20"/>
          <w:lang w:val="en-US"/>
        </w:rPr>
        <w:t>Book of best practices in farmers-led business in Africa (PAFO, RFOs, CTA)</w:t>
      </w:r>
    </w:p>
    <w:p w14:paraId="7E962BBB" w14:textId="20922A17" w:rsidR="00F74EF3" w:rsidRPr="001E2BCF" w:rsidRDefault="00F74EF3" w:rsidP="00CB26A2">
      <w:pPr>
        <w:pStyle w:val="NoSpacing"/>
        <w:numPr>
          <w:ilvl w:val="1"/>
          <w:numId w:val="13"/>
        </w:numPr>
        <w:jc w:val="both"/>
        <w:rPr>
          <w:rFonts w:ascii="Arial" w:hAnsi="Arial" w:cs="Arial"/>
          <w:color w:val="000000"/>
          <w:sz w:val="20"/>
          <w:szCs w:val="20"/>
          <w:lang w:val="en-US"/>
        </w:rPr>
      </w:pPr>
      <w:r w:rsidRPr="001E2BCF">
        <w:rPr>
          <w:rFonts w:ascii="Arial" w:hAnsi="Arial" w:cs="Arial"/>
          <w:color w:val="000000"/>
          <w:sz w:val="20"/>
          <w:szCs w:val="20"/>
          <w:lang w:val="en-US"/>
        </w:rPr>
        <w:t>Video</w:t>
      </w:r>
    </w:p>
    <w:p w14:paraId="22656B5B" w14:textId="3ACA53E7" w:rsidR="00435090" w:rsidRDefault="00F74EF3" w:rsidP="00CB26A2">
      <w:pPr>
        <w:pStyle w:val="NoSpacing"/>
        <w:numPr>
          <w:ilvl w:val="1"/>
          <w:numId w:val="13"/>
        </w:numPr>
        <w:jc w:val="both"/>
        <w:rPr>
          <w:rFonts w:ascii="Arial" w:hAnsi="Arial" w:cs="Arial"/>
          <w:color w:val="000000"/>
          <w:sz w:val="20"/>
          <w:szCs w:val="20"/>
          <w:lang w:val="en-US"/>
        </w:rPr>
      </w:pPr>
      <w:r w:rsidRPr="001E2BCF">
        <w:rPr>
          <w:rFonts w:ascii="Arial" w:hAnsi="Arial" w:cs="Arial"/>
          <w:color w:val="000000"/>
          <w:sz w:val="20"/>
          <w:szCs w:val="20"/>
          <w:lang w:val="en-US"/>
        </w:rPr>
        <w:t xml:space="preserve">Articles for the media/websites </w:t>
      </w:r>
    </w:p>
    <w:p w14:paraId="7F0190F7" w14:textId="77777777" w:rsidR="00435090" w:rsidRDefault="00435090">
      <w:pPr>
        <w:rPr>
          <w:rFonts w:ascii="Arial" w:hAnsi="Arial" w:cs="Arial"/>
          <w:color w:val="000000"/>
          <w:sz w:val="20"/>
          <w:szCs w:val="20"/>
          <w:lang w:val="en-US"/>
        </w:rPr>
      </w:pPr>
      <w:r>
        <w:rPr>
          <w:rFonts w:ascii="Arial" w:hAnsi="Arial" w:cs="Arial"/>
          <w:color w:val="000000"/>
          <w:sz w:val="20"/>
          <w:szCs w:val="20"/>
          <w:lang w:val="en-US"/>
        </w:rPr>
        <w:br w:type="page"/>
      </w:r>
    </w:p>
    <w:p w14:paraId="310767DA" w14:textId="77777777" w:rsidR="00435090" w:rsidRPr="00064631" w:rsidRDefault="00435090" w:rsidP="00435090">
      <w:pPr>
        <w:rPr>
          <w:rFonts w:ascii="Arial" w:hAnsi="Arial" w:cs="Arial"/>
          <w:b/>
          <w:sz w:val="20"/>
          <w:szCs w:val="20"/>
          <w:lang w:val="fr-FR"/>
        </w:rPr>
      </w:pPr>
      <w:r w:rsidRPr="00064631">
        <w:rPr>
          <w:rFonts w:cs="Arial"/>
          <w:b/>
          <w:noProof/>
          <w:sz w:val="20"/>
          <w:szCs w:val="20"/>
          <w:lang w:val="fr-FR" w:eastAsia="fr-FR"/>
        </w:rPr>
        <w:lastRenderedPageBreak/>
        <w:drawing>
          <wp:anchor distT="0" distB="0" distL="114300" distR="114300" simplePos="0" relativeHeight="251661312" behindDoc="0" locked="0" layoutInCell="1" allowOverlap="1" wp14:anchorId="0427E878" wp14:editId="0A0E0802">
            <wp:simplePos x="0" y="0"/>
            <wp:positionH relativeFrom="margin">
              <wp:posOffset>830580</wp:posOffset>
            </wp:positionH>
            <wp:positionV relativeFrom="paragraph">
              <wp:posOffset>0</wp:posOffset>
            </wp:positionV>
            <wp:extent cx="1021080" cy="586105"/>
            <wp:effectExtent l="0" t="0" r="762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8840" t="36622" r="54662" b="40869"/>
                    <a:stretch/>
                  </pic:blipFill>
                  <pic:spPr bwMode="auto">
                    <a:xfrm>
                      <a:off x="0" y="0"/>
                      <a:ext cx="1021080" cy="586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64631">
        <w:rPr>
          <w:rFonts w:ascii="Arial" w:hAnsi="Arial" w:cs="Arial"/>
          <w:b/>
          <w:noProof/>
          <w:sz w:val="20"/>
          <w:szCs w:val="20"/>
          <w:lang w:val="fr-FR" w:eastAsia="fr-FR"/>
        </w:rPr>
        <w:drawing>
          <wp:inline distT="0" distB="0" distL="0" distR="0" wp14:anchorId="5755E1FB" wp14:editId="14CB4F4D">
            <wp:extent cx="739140" cy="556260"/>
            <wp:effectExtent l="0" t="0" r="3810" b="0"/>
            <wp:docPr id="9" name="Picture 9" descr="C:\Users\ajong\AppData\Local\Microsoft\Windows\Temporary Internet Files\Content.MSO\A68C0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ong\AppData\Local\Microsoft\Windows\Temporary Internet Files\Content.MSO\A68C0D0.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40" cy="556260"/>
                    </a:xfrm>
                    <a:prstGeom prst="rect">
                      <a:avLst/>
                    </a:prstGeom>
                    <a:noFill/>
                    <a:ln>
                      <a:noFill/>
                    </a:ln>
                  </pic:spPr>
                </pic:pic>
              </a:graphicData>
            </a:graphic>
          </wp:inline>
        </w:drawing>
      </w:r>
      <w:r w:rsidRPr="00064631">
        <w:rPr>
          <w:rFonts w:cs="Arial"/>
          <w:b/>
          <w:noProof/>
          <w:sz w:val="20"/>
          <w:szCs w:val="20"/>
          <w:lang w:val="fr-FR" w:eastAsia="fr-FR"/>
        </w:rPr>
        <w:drawing>
          <wp:inline distT="0" distB="0" distL="0" distR="0" wp14:anchorId="56ADECC7" wp14:editId="696163C9">
            <wp:extent cx="784798" cy="546735"/>
            <wp:effectExtent l="0" t="0" r="0" b="5715"/>
            <wp:docPr id="10" name="Picture 1" descr="Logo 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TA"/>
                    <pic:cNvPicPr>
                      <a:picLocks noChangeAspect="1" noChangeArrowheads="1"/>
                    </pic:cNvPicPr>
                  </pic:nvPicPr>
                  <pic:blipFill>
                    <a:blip r:embed="rId9" cstate="print"/>
                    <a:srcRect t="7692" r="36094"/>
                    <a:stretch>
                      <a:fillRect/>
                    </a:stretch>
                  </pic:blipFill>
                  <pic:spPr bwMode="auto">
                    <a:xfrm>
                      <a:off x="0" y="0"/>
                      <a:ext cx="806830" cy="562084"/>
                    </a:xfrm>
                    <a:prstGeom prst="rect">
                      <a:avLst/>
                    </a:prstGeom>
                    <a:noFill/>
                    <a:ln w="9525">
                      <a:noFill/>
                      <a:miter lim="800000"/>
                      <a:headEnd/>
                      <a:tailEnd/>
                    </a:ln>
                  </pic:spPr>
                </pic:pic>
              </a:graphicData>
            </a:graphic>
          </wp:inline>
        </w:drawing>
      </w:r>
      <w:r w:rsidRPr="00064631">
        <w:rPr>
          <w:noProof/>
          <w:lang w:val="fr-FR" w:eastAsia="fr-FR"/>
        </w:rPr>
        <w:drawing>
          <wp:inline distT="0" distB="0" distL="0" distR="0" wp14:anchorId="583DF986" wp14:editId="5C9A6BE9">
            <wp:extent cx="937260" cy="586105"/>
            <wp:effectExtent l="0" t="0" r="0" b="4445"/>
            <wp:docPr id="11" name="Picture 11" descr="Image result for A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CP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7260" cy="586105"/>
                    </a:xfrm>
                    <a:prstGeom prst="rect">
                      <a:avLst/>
                    </a:prstGeom>
                    <a:noFill/>
                    <a:ln>
                      <a:noFill/>
                    </a:ln>
                  </pic:spPr>
                </pic:pic>
              </a:graphicData>
            </a:graphic>
          </wp:inline>
        </w:drawing>
      </w:r>
    </w:p>
    <w:p w14:paraId="4751D09E" w14:textId="6144A87C" w:rsidR="00435090" w:rsidRDefault="00435090" w:rsidP="00435090">
      <w:pPr>
        <w:rPr>
          <w:rFonts w:cs="Arial"/>
        </w:rPr>
      </w:pPr>
    </w:p>
    <w:p w14:paraId="01D68D13" w14:textId="77777777" w:rsidR="0075331A" w:rsidRDefault="0075331A" w:rsidP="0075331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0"/>
          <w:szCs w:val="20"/>
          <w:lang w:val="en-US"/>
        </w:rPr>
      </w:pPr>
    </w:p>
    <w:p w14:paraId="09AD6B6E" w14:textId="0077752A" w:rsidR="0075331A" w:rsidRPr="0075331A" w:rsidRDefault="0075331A" w:rsidP="0075331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lang w:val="en-US"/>
        </w:rPr>
      </w:pPr>
      <w:r w:rsidRPr="0075331A">
        <w:rPr>
          <w:rFonts w:ascii="Arial" w:hAnsi="Arial" w:cs="Arial"/>
          <w:b/>
          <w:lang w:val="en-US"/>
        </w:rPr>
        <w:t xml:space="preserve">Strategic Partnership </w:t>
      </w:r>
      <w:r w:rsidRPr="0075331A">
        <w:rPr>
          <w:rStyle w:val="marrontitulobig"/>
          <w:rFonts w:ascii="Arial" w:hAnsi="Arial" w:cs="Arial"/>
          <w:b/>
          <w:lang w:val="en-US"/>
        </w:rPr>
        <w:t xml:space="preserve">Supporting capacity development of African Farmer’s Organizations through   improved </w:t>
      </w:r>
      <w:r w:rsidRPr="0075331A">
        <w:rPr>
          <w:rFonts w:ascii="Arial" w:hAnsi="Arial" w:cs="Arial"/>
          <w:b/>
          <w:lang w:val="en-US"/>
        </w:rPr>
        <w:t>Policies, Technologies and Capabilities</w:t>
      </w:r>
    </w:p>
    <w:p w14:paraId="5CFF0AFD" w14:textId="77777777" w:rsidR="0075331A" w:rsidRPr="0075331A" w:rsidRDefault="0075331A" w:rsidP="0075331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rPr>
      </w:pPr>
    </w:p>
    <w:p w14:paraId="3F55764F" w14:textId="77777777" w:rsidR="0075331A" w:rsidRPr="0075331A" w:rsidRDefault="0075331A" w:rsidP="0075331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rPr>
      </w:pPr>
      <w:r w:rsidRPr="0075331A">
        <w:rPr>
          <w:rFonts w:ascii="Arial" w:hAnsi="Arial" w:cs="Arial"/>
          <w:b/>
        </w:rPr>
        <w:t>Farmer’s-led successful business cases</w:t>
      </w:r>
    </w:p>
    <w:p w14:paraId="4CA88BD7" w14:textId="77777777" w:rsidR="0075331A" w:rsidRPr="0075331A" w:rsidRDefault="0075331A" w:rsidP="0075331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rPr>
      </w:pPr>
    </w:p>
    <w:p w14:paraId="79099A75" w14:textId="059F5E89" w:rsidR="0075331A" w:rsidRPr="0075331A" w:rsidRDefault="0075331A" w:rsidP="0075331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rPr>
      </w:pPr>
      <w:r w:rsidRPr="0075331A">
        <w:rPr>
          <w:rFonts w:ascii="Arial" w:hAnsi="Arial" w:cs="Arial"/>
          <w:b/>
        </w:rPr>
        <w:t xml:space="preserve">9-13 </w:t>
      </w:r>
      <w:r w:rsidR="00615726" w:rsidRPr="0075331A">
        <w:rPr>
          <w:rFonts w:ascii="Arial" w:hAnsi="Arial" w:cs="Arial"/>
          <w:b/>
        </w:rPr>
        <w:t>Septembe</w:t>
      </w:r>
      <w:r w:rsidR="00615726">
        <w:rPr>
          <w:rFonts w:ascii="Arial" w:hAnsi="Arial" w:cs="Arial"/>
          <w:b/>
        </w:rPr>
        <w:t>r</w:t>
      </w:r>
      <w:r w:rsidRPr="0075331A">
        <w:rPr>
          <w:rFonts w:ascii="Arial" w:hAnsi="Arial" w:cs="Arial"/>
          <w:b/>
        </w:rPr>
        <w:t xml:space="preserve"> 2019</w:t>
      </w:r>
    </w:p>
    <w:p w14:paraId="49C64F85" w14:textId="57E58382" w:rsidR="0075331A" w:rsidRPr="0075331A" w:rsidRDefault="0075331A" w:rsidP="0075331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rPr>
      </w:pPr>
    </w:p>
    <w:p w14:paraId="2EE963CC" w14:textId="6CEF6D48" w:rsidR="0075331A" w:rsidRDefault="0075331A" w:rsidP="0075331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rPr>
      </w:pPr>
      <w:r w:rsidRPr="0075331A">
        <w:rPr>
          <w:rFonts w:ascii="Arial" w:hAnsi="Arial" w:cs="Arial"/>
          <w:b/>
        </w:rPr>
        <w:t>Programme</w:t>
      </w:r>
    </w:p>
    <w:p w14:paraId="38405B58" w14:textId="77777777" w:rsidR="0075331A" w:rsidRPr="0075331A" w:rsidRDefault="0075331A" w:rsidP="0075331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36"/>
          <w:szCs w:val="36"/>
        </w:rPr>
      </w:pPr>
    </w:p>
    <w:p w14:paraId="7742E713" w14:textId="44C046FC" w:rsidR="00435090" w:rsidRDefault="00435090" w:rsidP="00435090">
      <w:pPr>
        <w:rPr>
          <w:rFonts w:cs="Arial"/>
        </w:rPr>
      </w:pPr>
    </w:p>
    <w:p w14:paraId="2A0F9404" w14:textId="04994084" w:rsidR="00435090" w:rsidRPr="007B43C9" w:rsidRDefault="00435090" w:rsidP="00435090">
      <w:pPr>
        <w:rPr>
          <w:rFonts w:asciiTheme="minorHAnsi" w:hAnsiTheme="minorHAnsi"/>
          <w:b/>
          <w:sz w:val="36"/>
          <w:szCs w:val="36"/>
        </w:rPr>
      </w:pPr>
      <w:r w:rsidRPr="002A48D8">
        <w:rPr>
          <w:rFonts w:asciiTheme="minorHAnsi" w:hAnsiTheme="minorHAnsi"/>
          <w:b/>
          <w:sz w:val="36"/>
          <w:szCs w:val="36"/>
        </w:rPr>
        <w:t xml:space="preserve">Day 1: </w:t>
      </w:r>
      <w:r>
        <w:rPr>
          <w:rFonts w:asciiTheme="minorHAnsi" w:hAnsiTheme="minorHAnsi"/>
          <w:b/>
          <w:sz w:val="36"/>
          <w:szCs w:val="36"/>
        </w:rPr>
        <w:t>Monday 9 September</w:t>
      </w:r>
    </w:p>
    <w:p w14:paraId="32AE24DC" w14:textId="77777777" w:rsidR="00435090" w:rsidRDefault="00435090" w:rsidP="00435090"/>
    <w:p w14:paraId="5DC8E9BB" w14:textId="77777777" w:rsidR="00435090" w:rsidRDefault="00435090" w:rsidP="00435090">
      <w:pPr>
        <w:rPr>
          <w:rFonts w:asciiTheme="minorHAnsi" w:hAnsiTheme="minorHAnsi"/>
        </w:rPr>
      </w:pPr>
    </w:p>
    <w:tbl>
      <w:tblPr>
        <w:tblStyle w:val="TableGrid"/>
        <w:tblW w:w="8931" w:type="dxa"/>
        <w:tblInd w:w="-289" w:type="dxa"/>
        <w:tblLook w:val="04A0" w:firstRow="1" w:lastRow="0" w:firstColumn="1" w:lastColumn="0" w:noHBand="0" w:noVBand="1"/>
      </w:tblPr>
      <w:tblGrid>
        <w:gridCol w:w="851"/>
        <w:gridCol w:w="2268"/>
        <w:gridCol w:w="4536"/>
        <w:gridCol w:w="1276"/>
      </w:tblGrid>
      <w:tr w:rsidR="00435090" w:rsidRPr="006E55FB" w14:paraId="40568C5B" w14:textId="77777777" w:rsidTr="00C8796C">
        <w:trPr>
          <w:trHeight w:val="128"/>
        </w:trPr>
        <w:tc>
          <w:tcPr>
            <w:tcW w:w="851" w:type="dxa"/>
            <w:tcMar>
              <w:top w:w="85" w:type="dxa"/>
              <w:left w:w="142" w:type="dxa"/>
              <w:bottom w:w="85" w:type="dxa"/>
              <w:right w:w="142" w:type="dxa"/>
            </w:tcMar>
          </w:tcPr>
          <w:p w14:paraId="7FBB94A7" w14:textId="77777777" w:rsidR="00435090" w:rsidRPr="006E55FB" w:rsidRDefault="00435090" w:rsidP="00C8796C">
            <w:pPr>
              <w:rPr>
                <w:rFonts w:asciiTheme="minorHAnsi" w:hAnsiTheme="minorHAnsi"/>
                <w:b/>
                <w:sz w:val="20"/>
                <w:szCs w:val="20"/>
              </w:rPr>
            </w:pPr>
            <w:r w:rsidRPr="006E55FB">
              <w:rPr>
                <w:rFonts w:asciiTheme="minorHAnsi" w:hAnsiTheme="minorHAnsi"/>
                <w:b/>
                <w:sz w:val="20"/>
                <w:szCs w:val="20"/>
              </w:rPr>
              <w:t>Time</w:t>
            </w:r>
          </w:p>
        </w:tc>
        <w:tc>
          <w:tcPr>
            <w:tcW w:w="2268" w:type="dxa"/>
            <w:tcMar>
              <w:top w:w="85" w:type="dxa"/>
              <w:left w:w="142" w:type="dxa"/>
              <w:bottom w:w="85" w:type="dxa"/>
              <w:right w:w="142" w:type="dxa"/>
            </w:tcMar>
          </w:tcPr>
          <w:p w14:paraId="5A42D62F" w14:textId="77777777" w:rsidR="00435090" w:rsidRPr="006E55FB" w:rsidRDefault="00435090" w:rsidP="00C8796C">
            <w:pPr>
              <w:rPr>
                <w:rFonts w:asciiTheme="minorHAnsi" w:hAnsiTheme="minorHAnsi"/>
                <w:b/>
                <w:sz w:val="20"/>
                <w:szCs w:val="20"/>
              </w:rPr>
            </w:pPr>
            <w:r w:rsidRPr="006E55FB">
              <w:rPr>
                <w:rFonts w:asciiTheme="minorHAnsi" w:hAnsiTheme="minorHAnsi"/>
                <w:b/>
                <w:sz w:val="20"/>
                <w:szCs w:val="20"/>
              </w:rPr>
              <w:t>Session</w:t>
            </w:r>
          </w:p>
        </w:tc>
        <w:tc>
          <w:tcPr>
            <w:tcW w:w="4536" w:type="dxa"/>
            <w:tcMar>
              <w:top w:w="85" w:type="dxa"/>
              <w:left w:w="142" w:type="dxa"/>
              <w:bottom w:w="85" w:type="dxa"/>
              <w:right w:w="142" w:type="dxa"/>
            </w:tcMar>
          </w:tcPr>
          <w:p w14:paraId="511FAB4E" w14:textId="77777777" w:rsidR="00435090" w:rsidRPr="006E55FB" w:rsidRDefault="00435090" w:rsidP="00C8796C">
            <w:pPr>
              <w:spacing w:after="40"/>
              <w:ind w:left="357"/>
              <w:rPr>
                <w:rFonts w:asciiTheme="minorHAnsi" w:hAnsiTheme="minorHAnsi"/>
                <w:b/>
                <w:sz w:val="20"/>
                <w:szCs w:val="20"/>
              </w:rPr>
            </w:pPr>
            <w:r w:rsidRPr="006E55FB">
              <w:rPr>
                <w:rFonts w:asciiTheme="minorHAnsi" w:hAnsiTheme="minorHAnsi"/>
                <w:b/>
                <w:sz w:val="20"/>
                <w:szCs w:val="20"/>
              </w:rPr>
              <w:t>Content</w:t>
            </w:r>
          </w:p>
        </w:tc>
        <w:tc>
          <w:tcPr>
            <w:tcW w:w="1276" w:type="dxa"/>
          </w:tcPr>
          <w:p w14:paraId="46FBAE32" w14:textId="77777777" w:rsidR="00435090" w:rsidRPr="006E55FB" w:rsidRDefault="00435090" w:rsidP="00C8796C">
            <w:pPr>
              <w:spacing w:after="40"/>
              <w:rPr>
                <w:rFonts w:asciiTheme="minorHAnsi" w:hAnsiTheme="minorHAnsi"/>
                <w:b/>
                <w:i/>
                <w:sz w:val="20"/>
                <w:szCs w:val="20"/>
              </w:rPr>
            </w:pPr>
          </w:p>
        </w:tc>
      </w:tr>
      <w:tr w:rsidR="00435090" w:rsidRPr="006E55FB" w14:paraId="51A82B80" w14:textId="77777777" w:rsidTr="00C8796C">
        <w:trPr>
          <w:trHeight w:val="729"/>
        </w:trPr>
        <w:tc>
          <w:tcPr>
            <w:tcW w:w="851" w:type="dxa"/>
            <w:tcMar>
              <w:top w:w="85" w:type="dxa"/>
              <w:left w:w="142" w:type="dxa"/>
              <w:bottom w:w="85" w:type="dxa"/>
              <w:right w:w="142" w:type="dxa"/>
            </w:tcMar>
          </w:tcPr>
          <w:p w14:paraId="535350E1" w14:textId="1E6EF81A" w:rsidR="00435090" w:rsidRPr="00B02C75" w:rsidRDefault="00435090" w:rsidP="00C8796C">
            <w:pPr>
              <w:rPr>
                <w:rFonts w:asciiTheme="minorHAnsi" w:hAnsiTheme="minorHAnsi"/>
                <w:sz w:val="20"/>
                <w:szCs w:val="20"/>
              </w:rPr>
            </w:pPr>
            <w:r w:rsidRPr="00B02C75">
              <w:rPr>
                <w:rFonts w:asciiTheme="minorHAnsi" w:hAnsiTheme="minorHAnsi"/>
                <w:sz w:val="20"/>
                <w:szCs w:val="20"/>
              </w:rPr>
              <w:t>0</w:t>
            </w:r>
            <w:r w:rsidR="00B02C75" w:rsidRPr="00B02C75">
              <w:rPr>
                <w:rFonts w:asciiTheme="minorHAnsi" w:hAnsiTheme="minorHAnsi"/>
                <w:sz w:val="20"/>
                <w:szCs w:val="20"/>
              </w:rPr>
              <w:t>9</w:t>
            </w:r>
            <w:r w:rsidRPr="00B02C75">
              <w:rPr>
                <w:rFonts w:asciiTheme="minorHAnsi" w:hAnsiTheme="minorHAnsi"/>
                <w:sz w:val="20"/>
                <w:szCs w:val="20"/>
              </w:rPr>
              <w:t xml:space="preserve">.30 </w:t>
            </w:r>
          </w:p>
        </w:tc>
        <w:tc>
          <w:tcPr>
            <w:tcW w:w="2268" w:type="dxa"/>
            <w:tcMar>
              <w:top w:w="85" w:type="dxa"/>
              <w:left w:w="142" w:type="dxa"/>
              <w:bottom w:w="85" w:type="dxa"/>
              <w:right w:w="142" w:type="dxa"/>
            </w:tcMar>
          </w:tcPr>
          <w:p w14:paraId="3E52AF11" w14:textId="065A9FDC" w:rsidR="00435090" w:rsidRPr="00B02C75" w:rsidRDefault="00435090" w:rsidP="00C8796C">
            <w:pPr>
              <w:rPr>
                <w:rFonts w:asciiTheme="minorHAnsi" w:hAnsiTheme="minorHAnsi"/>
                <w:b/>
                <w:sz w:val="20"/>
                <w:szCs w:val="20"/>
              </w:rPr>
            </w:pPr>
            <w:r w:rsidRPr="00B02C75">
              <w:rPr>
                <w:rFonts w:asciiTheme="minorHAnsi" w:hAnsiTheme="minorHAnsi"/>
                <w:b/>
                <w:sz w:val="20"/>
                <w:szCs w:val="20"/>
              </w:rPr>
              <w:t xml:space="preserve">Welcome </w:t>
            </w:r>
          </w:p>
          <w:p w14:paraId="5DB38147" w14:textId="4A737023" w:rsidR="00CA0D40" w:rsidRPr="00B02C75" w:rsidRDefault="00CA0D40" w:rsidP="00C8796C">
            <w:pPr>
              <w:rPr>
                <w:rFonts w:asciiTheme="minorHAnsi" w:hAnsiTheme="minorHAnsi"/>
                <w:b/>
                <w:sz w:val="20"/>
                <w:szCs w:val="20"/>
              </w:rPr>
            </w:pPr>
          </w:p>
          <w:p w14:paraId="49A1C568" w14:textId="2230C813" w:rsidR="00CA0D40" w:rsidRPr="00B02C75" w:rsidRDefault="00CA0D40" w:rsidP="00C8796C">
            <w:pPr>
              <w:rPr>
                <w:rFonts w:asciiTheme="minorHAnsi" w:hAnsiTheme="minorHAnsi"/>
                <w:b/>
                <w:sz w:val="20"/>
                <w:szCs w:val="20"/>
              </w:rPr>
            </w:pPr>
          </w:p>
          <w:p w14:paraId="0512E52A" w14:textId="77777777" w:rsidR="00435090" w:rsidRPr="00B02C75" w:rsidRDefault="00435090" w:rsidP="00C8796C">
            <w:pPr>
              <w:rPr>
                <w:rFonts w:asciiTheme="minorHAnsi" w:hAnsiTheme="minorHAnsi"/>
                <w:sz w:val="20"/>
                <w:szCs w:val="20"/>
              </w:rPr>
            </w:pPr>
          </w:p>
        </w:tc>
        <w:tc>
          <w:tcPr>
            <w:tcW w:w="4536" w:type="dxa"/>
            <w:tcMar>
              <w:top w:w="85" w:type="dxa"/>
              <w:left w:w="142" w:type="dxa"/>
              <w:bottom w:w="85" w:type="dxa"/>
              <w:right w:w="142" w:type="dxa"/>
            </w:tcMar>
          </w:tcPr>
          <w:p w14:paraId="40EE2266" w14:textId="77777777" w:rsidR="00435090" w:rsidRPr="00B02C75" w:rsidRDefault="00435090" w:rsidP="00C8796C">
            <w:pPr>
              <w:rPr>
                <w:rFonts w:asciiTheme="minorHAnsi" w:hAnsiTheme="minorHAnsi"/>
                <w:sz w:val="20"/>
                <w:szCs w:val="20"/>
              </w:rPr>
            </w:pPr>
            <w:r w:rsidRPr="00B02C75">
              <w:rPr>
                <w:rFonts w:asciiTheme="minorHAnsi" w:hAnsiTheme="minorHAnsi"/>
                <w:sz w:val="20"/>
                <w:szCs w:val="20"/>
              </w:rPr>
              <w:t>Introductions to experience capitalization as an approach, and to CTA’s activities</w:t>
            </w:r>
          </w:p>
          <w:p w14:paraId="0AAA67FE" w14:textId="77777777" w:rsidR="00435090" w:rsidRPr="00B02C75" w:rsidRDefault="00435090" w:rsidP="00435090">
            <w:pPr>
              <w:pStyle w:val="ListParagraph"/>
              <w:numPr>
                <w:ilvl w:val="0"/>
                <w:numId w:val="17"/>
              </w:numPr>
              <w:contextualSpacing/>
              <w:rPr>
                <w:rFonts w:asciiTheme="minorHAnsi" w:hAnsiTheme="minorHAnsi"/>
                <w:sz w:val="20"/>
                <w:szCs w:val="20"/>
              </w:rPr>
            </w:pPr>
            <w:r w:rsidRPr="00B02C75">
              <w:rPr>
                <w:rFonts w:asciiTheme="minorHAnsi" w:hAnsiTheme="minorHAnsi"/>
                <w:sz w:val="20"/>
                <w:szCs w:val="20"/>
              </w:rPr>
              <w:t>The project and the process</w:t>
            </w:r>
          </w:p>
          <w:p w14:paraId="466432F2" w14:textId="77777777" w:rsidR="00435090" w:rsidRPr="00B02C75" w:rsidRDefault="00435090" w:rsidP="00435090">
            <w:pPr>
              <w:pStyle w:val="ListParagraph"/>
              <w:numPr>
                <w:ilvl w:val="0"/>
                <w:numId w:val="17"/>
              </w:numPr>
              <w:contextualSpacing/>
              <w:rPr>
                <w:rFonts w:asciiTheme="minorHAnsi" w:hAnsiTheme="minorHAnsi"/>
                <w:sz w:val="20"/>
                <w:szCs w:val="20"/>
              </w:rPr>
            </w:pPr>
            <w:r w:rsidRPr="00B02C75">
              <w:rPr>
                <w:rFonts w:asciiTheme="minorHAnsi" w:hAnsiTheme="minorHAnsi"/>
                <w:sz w:val="20"/>
                <w:szCs w:val="20"/>
              </w:rPr>
              <w:t xml:space="preserve">Main objectives and expectations </w:t>
            </w:r>
          </w:p>
        </w:tc>
        <w:tc>
          <w:tcPr>
            <w:tcW w:w="1276" w:type="dxa"/>
          </w:tcPr>
          <w:p w14:paraId="10B09C38" w14:textId="77777777" w:rsidR="00435090" w:rsidRDefault="00E5206F" w:rsidP="00C8796C">
            <w:pPr>
              <w:rPr>
                <w:rFonts w:asciiTheme="minorHAnsi" w:hAnsiTheme="minorHAnsi"/>
                <w:iCs/>
                <w:sz w:val="20"/>
                <w:szCs w:val="20"/>
              </w:rPr>
            </w:pPr>
            <w:r w:rsidRPr="00E5206F">
              <w:rPr>
                <w:rFonts w:asciiTheme="minorHAnsi" w:hAnsiTheme="minorHAnsi"/>
                <w:iCs/>
                <w:sz w:val="20"/>
                <w:szCs w:val="20"/>
              </w:rPr>
              <w:t>PAFO</w:t>
            </w:r>
          </w:p>
          <w:p w14:paraId="0D03462F" w14:textId="1B99A126" w:rsidR="0075331A" w:rsidRPr="00E5206F" w:rsidRDefault="0075331A" w:rsidP="00C8796C">
            <w:pPr>
              <w:rPr>
                <w:rFonts w:asciiTheme="minorHAnsi" w:hAnsiTheme="minorHAnsi"/>
                <w:iCs/>
                <w:sz w:val="20"/>
                <w:szCs w:val="20"/>
              </w:rPr>
            </w:pPr>
            <w:r>
              <w:rPr>
                <w:rFonts w:asciiTheme="minorHAnsi" w:hAnsiTheme="minorHAnsi"/>
                <w:iCs/>
                <w:sz w:val="20"/>
                <w:szCs w:val="20"/>
              </w:rPr>
              <w:t>CTA</w:t>
            </w:r>
          </w:p>
        </w:tc>
      </w:tr>
      <w:tr w:rsidR="00435090" w:rsidRPr="006E55FB" w14:paraId="6CA28021" w14:textId="77777777" w:rsidTr="00C8796C">
        <w:tc>
          <w:tcPr>
            <w:tcW w:w="851" w:type="dxa"/>
            <w:tcMar>
              <w:top w:w="85" w:type="dxa"/>
              <w:left w:w="142" w:type="dxa"/>
              <w:bottom w:w="85" w:type="dxa"/>
              <w:right w:w="142" w:type="dxa"/>
            </w:tcMar>
          </w:tcPr>
          <w:p w14:paraId="3B99B0B5" w14:textId="72C37679" w:rsidR="00435090" w:rsidRPr="006E55FB" w:rsidRDefault="00435090" w:rsidP="00C8796C">
            <w:pPr>
              <w:rPr>
                <w:rFonts w:asciiTheme="minorHAnsi" w:hAnsiTheme="minorHAnsi"/>
                <w:sz w:val="20"/>
                <w:szCs w:val="20"/>
              </w:rPr>
            </w:pPr>
          </w:p>
        </w:tc>
        <w:tc>
          <w:tcPr>
            <w:tcW w:w="2268" w:type="dxa"/>
            <w:tcMar>
              <w:top w:w="85" w:type="dxa"/>
              <w:left w:w="142" w:type="dxa"/>
              <w:bottom w:w="85" w:type="dxa"/>
              <w:right w:w="142" w:type="dxa"/>
            </w:tcMar>
          </w:tcPr>
          <w:p w14:paraId="121CD61D" w14:textId="77777777" w:rsidR="00435090" w:rsidRPr="006E55FB" w:rsidRDefault="00435090" w:rsidP="00C8796C">
            <w:pPr>
              <w:rPr>
                <w:rFonts w:asciiTheme="minorHAnsi" w:hAnsiTheme="minorHAnsi"/>
                <w:b/>
                <w:sz w:val="20"/>
                <w:szCs w:val="20"/>
              </w:rPr>
            </w:pPr>
            <w:r w:rsidRPr="006E55FB">
              <w:rPr>
                <w:rFonts w:asciiTheme="minorHAnsi" w:hAnsiTheme="minorHAnsi"/>
                <w:b/>
                <w:sz w:val="20"/>
                <w:szCs w:val="20"/>
              </w:rPr>
              <w:t>Current practices / needs</w:t>
            </w:r>
          </w:p>
        </w:tc>
        <w:tc>
          <w:tcPr>
            <w:tcW w:w="4536" w:type="dxa"/>
            <w:tcMar>
              <w:top w:w="85" w:type="dxa"/>
              <w:left w:w="142" w:type="dxa"/>
              <w:bottom w:w="85" w:type="dxa"/>
              <w:right w:w="142" w:type="dxa"/>
            </w:tcMar>
          </w:tcPr>
          <w:p w14:paraId="774EDF83" w14:textId="77777777" w:rsidR="00435090" w:rsidRPr="006C235F" w:rsidRDefault="00435090" w:rsidP="00C8796C">
            <w:pPr>
              <w:rPr>
                <w:rFonts w:asciiTheme="minorHAnsi" w:hAnsiTheme="minorHAnsi"/>
                <w:sz w:val="20"/>
                <w:szCs w:val="20"/>
              </w:rPr>
            </w:pPr>
            <w:r>
              <w:rPr>
                <w:rFonts w:asciiTheme="minorHAnsi" w:hAnsiTheme="minorHAnsi"/>
                <w:sz w:val="20"/>
                <w:szCs w:val="20"/>
              </w:rPr>
              <w:t>A general discussion on the purpose and objectives of the approach</w:t>
            </w:r>
          </w:p>
          <w:p w14:paraId="27E1A1A6" w14:textId="77777777" w:rsidR="00435090" w:rsidRPr="006E55FB" w:rsidRDefault="00435090" w:rsidP="00435090">
            <w:pPr>
              <w:pStyle w:val="ListParagraph"/>
              <w:numPr>
                <w:ilvl w:val="0"/>
                <w:numId w:val="17"/>
              </w:numPr>
              <w:contextualSpacing/>
              <w:rPr>
                <w:rFonts w:asciiTheme="minorHAnsi" w:hAnsiTheme="minorHAnsi"/>
                <w:sz w:val="20"/>
                <w:szCs w:val="20"/>
              </w:rPr>
            </w:pPr>
            <w:r w:rsidRPr="006E55FB">
              <w:rPr>
                <w:rFonts w:asciiTheme="minorHAnsi" w:hAnsiTheme="minorHAnsi"/>
                <w:sz w:val="20"/>
                <w:szCs w:val="20"/>
              </w:rPr>
              <w:t>Main goals and objectives</w:t>
            </w:r>
          </w:p>
          <w:p w14:paraId="160316ED" w14:textId="77777777" w:rsidR="00435090" w:rsidRPr="006E55FB" w:rsidRDefault="00435090" w:rsidP="00435090">
            <w:pPr>
              <w:pStyle w:val="ListParagraph"/>
              <w:numPr>
                <w:ilvl w:val="0"/>
                <w:numId w:val="17"/>
              </w:numPr>
              <w:contextualSpacing/>
              <w:rPr>
                <w:rFonts w:asciiTheme="minorHAnsi" w:hAnsiTheme="minorHAnsi"/>
                <w:sz w:val="20"/>
                <w:szCs w:val="20"/>
              </w:rPr>
            </w:pPr>
            <w:r w:rsidRPr="006E55FB">
              <w:rPr>
                <w:rFonts w:asciiTheme="minorHAnsi" w:hAnsiTheme="minorHAnsi"/>
                <w:sz w:val="20"/>
                <w:szCs w:val="20"/>
              </w:rPr>
              <w:t>Drawing lessons: for whom?</w:t>
            </w:r>
          </w:p>
          <w:p w14:paraId="0F934FBA" w14:textId="77777777" w:rsidR="00435090" w:rsidRPr="006E55FB" w:rsidRDefault="00435090" w:rsidP="00435090">
            <w:pPr>
              <w:pStyle w:val="ListParagraph"/>
              <w:numPr>
                <w:ilvl w:val="0"/>
                <w:numId w:val="17"/>
              </w:numPr>
              <w:contextualSpacing/>
              <w:rPr>
                <w:rFonts w:asciiTheme="minorHAnsi" w:hAnsiTheme="minorHAnsi"/>
                <w:sz w:val="20"/>
                <w:szCs w:val="20"/>
              </w:rPr>
            </w:pPr>
            <w:r w:rsidRPr="006E55FB">
              <w:rPr>
                <w:rFonts w:asciiTheme="minorHAnsi" w:hAnsiTheme="minorHAnsi"/>
                <w:sz w:val="20"/>
                <w:szCs w:val="20"/>
              </w:rPr>
              <w:t>Workshop arrangements: teams</w:t>
            </w:r>
          </w:p>
        </w:tc>
        <w:tc>
          <w:tcPr>
            <w:tcW w:w="1276" w:type="dxa"/>
          </w:tcPr>
          <w:p w14:paraId="21664CF1" w14:textId="53CCC820" w:rsidR="00435090" w:rsidRPr="0075331A" w:rsidRDefault="0075331A" w:rsidP="00C8796C">
            <w:pPr>
              <w:rPr>
                <w:rFonts w:asciiTheme="minorHAnsi" w:hAnsiTheme="minorHAnsi"/>
                <w:iCs/>
                <w:sz w:val="20"/>
                <w:szCs w:val="20"/>
              </w:rPr>
            </w:pPr>
            <w:r w:rsidRPr="0075331A">
              <w:rPr>
                <w:rFonts w:asciiTheme="minorHAnsi" w:hAnsiTheme="minorHAnsi"/>
                <w:iCs/>
                <w:sz w:val="20"/>
                <w:szCs w:val="20"/>
              </w:rPr>
              <w:t>CTA</w:t>
            </w:r>
          </w:p>
        </w:tc>
      </w:tr>
      <w:tr w:rsidR="00435090" w:rsidRPr="006E55FB" w14:paraId="3AB6FDD5" w14:textId="77777777" w:rsidTr="00C8796C">
        <w:tc>
          <w:tcPr>
            <w:tcW w:w="851" w:type="dxa"/>
            <w:tcMar>
              <w:top w:w="85" w:type="dxa"/>
              <w:left w:w="142" w:type="dxa"/>
              <w:bottom w:w="85" w:type="dxa"/>
              <w:right w:w="142" w:type="dxa"/>
            </w:tcMar>
          </w:tcPr>
          <w:p w14:paraId="311A763D" w14:textId="77777777" w:rsidR="00435090" w:rsidRPr="006E55FB" w:rsidRDefault="00435090" w:rsidP="00C8796C">
            <w:pPr>
              <w:rPr>
                <w:rFonts w:asciiTheme="minorHAnsi" w:hAnsiTheme="minorHAnsi"/>
                <w:sz w:val="20"/>
                <w:szCs w:val="20"/>
              </w:rPr>
            </w:pPr>
            <w:r w:rsidRPr="006E55FB">
              <w:rPr>
                <w:rFonts w:asciiTheme="minorHAnsi" w:hAnsiTheme="minorHAnsi"/>
                <w:sz w:val="20"/>
                <w:szCs w:val="20"/>
              </w:rPr>
              <w:t>10.30</w:t>
            </w:r>
          </w:p>
        </w:tc>
        <w:tc>
          <w:tcPr>
            <w:tcW w:w="2268" w:type="dxa"/>
            <w:tcMar>
              <w:top w:w="85" w:type="dxa"/>
              <w:left w:w="142" w:type="dxa"/>
              <w:bottom w:w="85" w:type="dxa"/>
              <w:right w:w="142" w:type="dxa"/>
            </w:tcMar>
          </w:tcPr>
          <w:p w14:paraId="5F36CC90" w14:textId="77777777" w:rsidR="00435090" w:rsidRPr="006E55FB" w:rsidRDefault="00435090" w:rsidP="00C8796C">
            <w:pPr>
              <w:rPr>
                <w:rFonts w:asciiTheme="minorHAnsi" w:hAnsiTheme="minorHAnsi"/>
                <w:sz w:val="20"/>
                <w:szCs w:val="20"/>
              </w:rPr>
            </w:pPr>
            <w:r w:rsidRPr="006E55FB">
              <w:rPr>
                <w:rFonts w:asciiTheme="minorHAnsi" w:hAnsiTheme="minorHAnsi"/>
                <w:sz w:val="20"/>
                <w:szCs w:val="20"/>
              </w:rPr>
              <w:t>Coffee break</w:t>
            </w:r>
          </w:p>
        </w:tc>
        <w:tc>
          <w:tcPr>
            <w:tcW w:w="4536" w:type="dxa"/>
            <w:tcMar>
              <w:top w:w="85" w:type="dxa"/>
              <w:left w:w="142" w:type="dxa"/>
              <w:bottom w:w="85" w:type="dxa"/>
              <w:right w:w="142" w:type="dxa"/>
            </w:tcMar>
          </w:tcPr>
          <w:p w14:paraId="54529850" w14:textId="77777777" w:rsidR="00435090" w:rsidRPr="006E55FB" w:rsidRDefault="00435090" w:rsidP="00C8796C">
            <w:pPr>
              <w:rPr>
                <w:rFonts w:asciiTheme="minorHAnsi" w:hAnsiTheme="minorHAnsi"/>
                <w:sz w:val="20"/>
                <w:szCs w:val="20"/>
              </w:rPr>
            </w:pPr>
          </w:p>
        </w:tc>
        <w:tc>
          <w:tcPr>
            <w:tcW w:w="1276" w:type="dxa"/>
          </w:tcPr>
          <w:p w14:paraId="7FAA1365" w14:textId="77777777" w:rsidR="00435090" w:rsidRPr="006E55FB" w:rsidRDefault="00435090" w:rsidP="00C8796C">
            <w:pPr>
              <w:rPr>
                <w:rFonts w:asciiTheme="minorHAnsi" w:hAnsiTheme="minorHAnsi"/>
                <w:i/>
                <w:sz w:val="20"/>
                <w:szCs w:val="20"/>
              </w:rPr>
            </w:pPr>
          </w:p>
        </w:tc>
      </w:tr>
      <w:tr w:rsidR="00435090" w:rsidRPr="006E55FB" w14:paraId="0073548D" w14:textId="77777777" w:rsidTr="00C8796C">
        <w:trPr>
          <w:trHeight w:val="827"/>
        </w:trPr>
        <w:tc>
          <w:tcPr>
            <w:tcW w:w="851" w:type="dxa"/>
            <w:tcMar>
              <w:top w:w="85" w:type="dxa"/>
              <w:left w:w="142" w:type="dxa"/>
              <w:bottom w:w="85" w:type="dxa"/>
              <w:right w:w="142" w:type="dxa"/>
            </w:tcMar>
          </w:tcPr>
          <w:p w14:paraId="19349CD6" w14:textId="77777777" w:rsidR="00435090" w:rsidRPr="006E55FB" w:rsidRDefault="00435090" w:rsidP="00C8796C">
            <w:pPr>
              <w:rPr>
                <w:rFonts w:asciiTheme="minorHAnsi" w:hAnsiTheme="minorHAnsi"/>
                <w:sz w:val="20"/>
                <w:szCs w:val="20"/>
              </w:rPr>
            </w:pPr>
            <w:r w:rsidRPr="006E55FB">
              <w:rPr>
                <w:rFonts w:asciiTheme="minorHAnsi" w:hAnsiTheme="minorHAnsi"/>
                <w:sz w:val="20"/>
                <w:szCs w:val="20"/>
              </w:rPr>
              <w:t>10.45</w:t>
            </w:r>
          </w:p>
        </w:tc>
        <w:tc>
          <w:tcPr>
            <w:tcW w:w="2268" w:type="dxa"/>
            <w:tcMar>
              <w:top w:w="85" w:type="dxa"/>
              <w:left w:w="142" w:type="dxa"/>
              <w:bottom w:w="85" w:type="dxa"/>
              <w:right w:w="142" w:type="dxa"/>
            </w:tcMar>
          </w:tcPr>
          <w:p w14:paraId="12718A06" w14:textId="77777777" w:rsidR="00435090" w:rsidRPr="006E55FB" w:rsidRDefault="00435090" w:rsidP="00C8796C">
            <w:pPr>
              <w:rPr>
                <w:rFonts w:asciiTheme="minorHAnsi" w:hAnsiTheme="minorHAnsi"/>
                <w:b/>
                <w:sz w:val="20"/>
                <w:szCs w:val="20"/>
              </w:rPr>
            </w:pPr>
            <w:r w:rsidRPr="006E55FB">
              <w:rPr>
                <w:rFonts w:asciiTheme="minorHAnsi" w:hAnsiTheme="minorHAnsi"/>
                <w:b/>
                <w:sz w:val="20"/>
                <w:szCs w:val="20"/>
              </w:rPr>
              <w:t>Experience capitalisation: Basic concepts, principles and conditions</w:t>
            </w:r>
          </w:p>
        </w:tc>
        <w:tc>
          <w:tcPr>
            <w:tcW w:w="4536" w:type="dxa"/>
            <w:tcMar>
              <w:top w:w="85" w:type="dxa"/>
              <w:left w:w="142" w:type="dxa"/>
              <w:bottom w:w="85" w:type="dxa"/>
              <w:right w:w="142" w:type="dxa"/>
            </w:tcMar>
          </w:tcPr>
          <w:p w14:paraId="28C8B836" w14:textId="77777777" w:rsidR="00435090" w:rsidRPr="00E5206F" w:rsidRDefault="00435090" w:rsidP="00C8796C">
            <w:pPr>
              <w:rPr>
                <w:rFonts w:asciiTheme="minorHAnsi" w:hAnsiTheme="minorHAnsi"/>
                <w:sz w:val="20"/>
                <w:szCs w:val="20"/>
              </w:rPr>
            </w:pPr>
            <w:r w:rsidRPr="00E5206F">
              <w:rPr>
                <w:rFonts w:asciiTheme="minorHAnsi" w:hAnsiTheme="minorHAnsi"/>
                <w:sz w:val="20"/>
                <w:szCs w:val="20"/>
              </w:rPr>
              <w:t>Definitions (theoretical presentation)</w:t>
            </w:r>
          </w:p>
          <w:p w14:paraId="374FB3A7" w14:textId="77777777" w:rsidR="00435090" w:rsidRPr="00E5206F" w:rsidRDefault="00435090" w:rsidP="00435090">
            <w:pPr>
              <w:pStyle w:val="ListParagraph"/>
              <w:numPr>
                <w:ilvl w:val="0"/>
                <w:numId w:val="17"/>
              </w:numPr>
              <w:contextualSpacing/>
              <w:rPr>
                <w:rFonts w:asciiTheme="minorHAnsi" w:hAnsiTheme="minorHAnsi"/>
                <w:sz w:val="20"/>
                <w:szCs w:val="20"/>
              </w:rPr>
            </w:pPr>
            <w:r w:rsidRPr="00E5206F">
              <w:rPr>
                <w:rFonts w:asciiTheme="minorHAnsi" w:hAnsiTheme="minorHAnsi"/>
                <w:sz w:val="20"/>
                <w:szCs w:val="20"/>
              </w:rPr>
              <w:t>Experience capitalisation and knowledge management</w:t>
            </w:r>
          </w:p>
          <w:p w14:paraId="07ABE4D0" w14:textId="77777777" w:rsidR="00435090" w:rsidRPr="00E5206F" w:rsidRDefault="00435090" w:rsidP="00435090">
            <w:pPr>
              <w:pStyle w:val="ListParagraph"/>
              <w:numPr>
                <w:ilvl w:val="0"/>
                <w:numId w:val="17"/>
              </w:numPr>
              <w:contextualSpacing/>
              <w:rPr>
                <w:rFonts w:asciiTheme="minorHAnsi" w:hAnsiTheme="minorHAnsi"/>
                <w:sz w:val="20"/>
                <w:szCs w:val="20"/>
              </w:rPr>
            </w:pPr>
            <w:r w:rsidRPr="00E5206F">
              <w:rPr>
                <w:rFonts w:asciiTheme="minorHAnsi" w:hAnsiTheme="minorHAnsi"/>
                <w:sz w:val="20"/>
                <w:szCs w:val="20"/>
              </w:rPr>
              <w:t>Benefits, conditions, added value, overcoming objections</w:t>
            </w:r>
          </w:p>
          <w:p w14:paraId="6875BC8D" w14:textId="77777777" w:rsidR="00435090" w:rsidRPr="00E5206F" w:rsidRDefault="00435090" w:rsidP="00435090">
            <w:pPr>
              <w:pStyle w:val="ListParagraph"/>
              <w:numPr>
                <w:ilvl w:val="0"/>
                <w:numId w:val="17"/>
              </w:numPr>
              <w:contextualSpacing/>
              <w:rPr>
                <w:rFonts w:asciiTheme="minorHAnsi" w:hAnsiTheme="minorHAnsi"/>
                <w:sz w:val="20"/>
                <w:szCs w:val="20"/>
              </w:rPr>
            </w:pPr>
            <w:r w:rsidRPr="00E5206F">
              <w:rPr>
                <w:rFonts w:asciiTheme="minorHAnsi" w:hAnsiTheme="minorHAnsi"/>
                <w:sz w:val="20"/>
                <w:szCs w:val="20"/>
              </w:rPr>
              <w:t xml:space="preserve">Common principles </w:t>
            </w:r>
          </w:p>
          <w:p w14:paraId="1DBBDAB0" w14:textId="77777777" w:rsidR="00435090" w:rsidRPr="00E5206F" w:rsidRDefault="00435090" w:rsidP="00435090">
            <w:pPr>
              <w:pStyle w:val="ListParagraph"/>
              <w:numPr>
                <w:ilvl w:val="0"/>
                <w:numId w:val="17"/>
              </w:numPr>
              <w:contextualSpacing/>
              <w:rPr>
                <w:rFonts w:asciiTheme="minorHAnsi" w:hAnsiTheme="minorHAnsi"/>
                <w:sz w:val="20"/>
                <w:szCs w:val="20"/>
              </w:rPr>
            </w:pPr>
            <w:r w:rsidRPr="00E5206F">
              <w:rPr>
                <w:rFonts w:asciiTheme="minorHAnsi" w:hAnsiTheme="minorHAnsi"/>
                <w:sz w:val="20"/>
                <w:szCs w:val="20"/>
              </w:rPr>
              <w:t>“Learning by doing”, a set of steps to follow</w:t>
            </w:r>
          </w:p>
          <w:p w14:paraId="07CF67E2" w14:textId="59ED35CC" w:rsidR="00A6391C" w:rsidRPr="006E55FB" w:rsidRDefault="00A6391C" w:rsidP="00435090">
            <w:pPr>
              <w:pStyle w:val="ListParagraph"/>
              <w:numPr>
                <w:ilvl w:val="0"/>
                <w:numId w:val="17"/>
              </w:numPr>
              <w:contextualSpacing/>
              <w:rPr>
                <w:rFonts w:asciiTheme="minorHAnsi" w:hAnsiTheme="minorHAnsi"/>
                <w:sz w:val="20"/>
                <w:szCs w:val="20"/>
              </w:rPr>
            </w:pPr>
            <w:r w:rsidRPr="00E5206F">
              <w:rPr>
                <w:rFonts w:asciiTheme="minorHAnsi" w:hAnsiTheme="minorHAnsi"/>
                <w:sz w:val="20"/>
                <w:szCs w:val="20"/>
              </w:rPr>
              <w:t>Farmer to farmer learning</w:t>
            </w:r>
          </w:p>
        </w:tc>
        <w:tc>
          <w:tcPr>
            <w:tcW w:w="1276" w:type="dxa"/>
          </w:tcPr>
          <w:p w14:paraId="3AD109D7" w14:textId="13DA17BA" w:rsidR="00435090" w:rsidRPr="00E5206F" w:rsidRDefault="00E5206F" w:rsidP="00C8796C">
            <w:pPr>
              <w:rPr>
                <w:rFonts w:asciiTheme="minorHAnsi" w:hAnsiTheme="minorHAnsi"/>
                <w:iCs/>
                <w:sz w:val="20"/>
                <w:szCs w:val="20"/>
              </w:rPr>
            </w:pPr>
            <w:r w:rsidRPr="00E5206F">
              <w:rPr>
                <w:rFonts w:asciiTheme="minorHAnsi" w:hAnsiTheme="minorHAnsi"/>
                <w:iCs/>
                <w:sz w:val="20"/>
                <w:szCs w:val="20"/>
              </w:rPr>
              <w:t>CTA</w:t>
            </w:r>
          </w:p>
        </w:tc>
      </w:tr>
      <w:tr w:rsidR="00435090" w:rsidRPr="006E55FB" w14:paraId="61C6174F" w14:textId="77777777" w:rsidTr="00C8796C">
        <w:tc>
          <w:tcPr>
            <w:tcW w:w="851" w:type="dxa"/>
            <w:tcMar>
              <w:top w:w="85" w:type="dxa"/>
              <w:left w:w="142" w:type="dxa"/>
              <w:bottom w:w="85" w:type="dxa"/>
              <w:right w:w="142" w:type="dxa"/>
            </w:tcMar>
          </w:tcPr>
          <w:p w14:paraId="637F57B9" w14:textId="77777777" w:rsidR="00435090" w:rsidRPr="006E55FB" w:rsidRDefault="00435090" w:rsidP="00C8796C">
            <w:pPr>
              <w:rPr>
                <w:rFonts w:asciiTheme="minorHAnsi" w:hAnsiTheme="minorHAnsi"/>
                <w:sz w:val="20"/>
                <w:szCs w:val="20"/>
              </w:rPr>
            </w:pPr>
            <w:r w:rsidRPr="006E55FB">
              <w:rPr>
                <w:rFonts w:asciiTheme="minorHAnsi" w:hAnsiTheme="minorHAnsi"/>
                <w:sz w:val="20"/>
                <w:szCs w:val="20"/>
              </w:rPr>
              <w:t>13.00</w:t>
            </w:r>
          </w:p>
        </w:tc>
        <w:tc>
          <w:tcPr>
            <w:tcW w:w="2268" w:type="dxa"/>
            <w:tcMar>
              <w:top w:w="85" w:type="dxa"/>
              <w:left w:w="142" w:type="dxa"/>
              <w:bottom w:w="85" w:type="dxa"/>
              <w:right w:w="142" w:type="dxa"/>
            </w:tcMar>
          </w:tcPr>
          <w:p w14:paraId="27553E62" w14:textId="77777777" w:rsidR="00435090" w:rsidRPr="006E55FB" w:rsidRDefault="00435090" w:rsidP="00C8796C">
            <w:pPr>
              <w:rPr>
                <w:rFonts w:asciiTheme="minorHAnsi" w:hAnsiTheme="minorHAnsi"/>
                <w:sz w:val="20"/>
                <w:szCs w:val="20"/>
              </w:rPr>
            </w:pPr>
            <w:r w:rsidRPr="006E55FB">
              <w:rPr>
                <w:rFonts w:asciiTheme="minorHAnsi" w:hAnsiTheme="minorHAnsi"/>
                <w:sz w:val="20"/>
                <w:szCs w:val="20"/>
              </w:rPr>
              <w:t>Lunch</w:t>
            </w:r>
          </w:p>
        </w:tc>
        <w:tc>
          <w:tcPr>
            <w:tcW w:w="4536" w:type="dxa"/>
            <w:tcMar>
              <w:top w:w="85" w:type="dxa"/>
              <w:left w:w="142" w:type="dxa"/>
              <w:bottom w:w="85" w:type="dxa"/>
              <w:right w:w="142" w:type="dxa"/>
            </w:tcMar>
          </w:tcPr>
          <w:p w14:paraId="0C47034E" w14:textId="77777777" w:rsidR="00435090" w:rsidRPr="006E55FB" w:rsidRDefault="00435090" w:rsidP="00C8796C">
            <w:pPr>
              <w:rPr>
                <w:rFonts w:asciiTheme="minorHAnsi" w:hAnsiTheme="minorHAnsi"/>
                <w:sz w:val="20"/>
                <w:szCs w:val="20"/>
              </w:rPr>
            </w:pPr>
          </w:p>
        </w:tc>
        <w:tc>
          <w:tcPr>
            <w:tcW w:w="1276" w:type="dxa"/>
          </w:tcPr>
          <w:p w14:paraId="1B5688AD" w14:textId="77777777" w:rsidR="00435090" w:rsidRPr="006E55FB" w:rsidRDefault="00435090" w:rsidP="00C8796C">
            <w:pPr>
              <w:rPr>
                <w:rFonts w:asciiTheme="minorHAnsi" w:hAnsiTheme="minorHAnsi"/>
                <w:i/>
                <w:sz w:val="20"/>
                <w:szCs w:val="20"/>
              </w:rPr>
            </w:pPr>
          </w:p>
        </w:tc>
      </w:tr>
      <w:tr w:rsidR="00435090" w:rsidRPr="006E55FB" w14:paraId="147F91D7" w14:textId="77777777" w:rsidTr="00C8796C">
        <w:trPr>
          <w:trHeight w:val="869"/>
        </w:trPr>
        <w:tc>
          <w:tcPr>
            <w:tcW w:w="851" w:type="dxa"/>
            <w:tcMar>
              <w:top w:w="85" w:type="dxa"/>
              <w:left w:w="142" w:type="dxa"/>
              <w:bottom w:w="85" w:type="dxa"/>
              <w:right w:w="142" w:type="dxa"/>
            </w:tcMar>
          </w:tcPr>
          <w:p w14:paraId="07790FF6" w14:textId="77777777" w:rsidR="00435090" w:rsidRPr="006E55FB" w:rsidRDefault="00435090" w:rsidP="00C8796C">
            <w:pPr>
              <w:rPr>
                <w:rFonts w:asciiTheme="minorHAnsi" w:hAnsiTheme="minorHAnsi"/>
                <w:sz w:val="20"/>
                <w:szCs w:val="20"/>
              </w:rPr>
            </w:pPr>
            <w:r w:rsidRPr="006E55FB">
              <w:rPr>
                <w:rFonts w:asciiTheme="minorHAnsi" w:hAnsiTheme="minorHAnsi"/>
                <w:sz w:val="20"/>
                <w:szCs w:val="20"/>
              </w:rPr>
              <w:t>14.00</w:t>
            </w:r>
          </w:p>
        </w:tc>
        <w:tc>
          <w:tcPr>
            <w:tcW w:w="2268" w:type="dxa"/>
            <w:tcMar>
              <w:top w:w="85" w:type="dxa"/>
              <w:left w:w="142" w:type="dxa"/>
              <w:bottom w:w="85" w:type="dxa"/>
              <w:right w:w="142" w:type="dxa"/>
            </w:tcMar>
          </w:tcPr>
          <w:p w14:paraId="4A66172D" w14:textId="77777777" w:rsidR="00435090" w:rsidRPr="006E55FB" w:rsidRDefault="00435090" w:rsidP="00C8796C">
            <w:pPr>
              <w:rPr>
                <w:rFonts w:asciiTheme="minorHAnsi" w:hAnsiTheme="minorHAnsi"/>
                <w:b/>
                <w:sz w:val="20"/>
                <w:szCs w:val="20"/>
              </w:rPr>
            </w:pPr>
            <w:r w:rsidRPr="006E55FB">
              <w:rPr>
                <w:rFonts w:asciiTheme="minorHAnsi" w:hAnsiTheme="minorHAnsi"/>
                <w:b/>
                <w:sz w:val="20"/>
                <w:szCs w:val="20"/>
              </w:rPr>
              <w:t>Framing, selecting and setting the boundaries</w:t>
            </w:r>
          </w:p>
        </w:tc>
        <w:tc>
          <w:tcPr>
            <w:tcW w:w="4536" w:type="dxa"/>
            <w:tcMar>
              <w:top w:w="85" w:type="dxa"/>
              <w:left w:w="142" w:type="dxa"/>
              <w:bottom w:w="85" w:type="dxa"/>
              <w:right w:w="142" w:type="dxa"/>
            </w:tcMar>
          </w:tcPr>
          <w:p w14:paraId="4993E5C6" w14:textId="77777777" w:rsidR="00435090" w:rsidRDefault="00435090" w:rsidP="00C8796C">
            <w:pPr>
              <w:rPr>
                <w:rFonts w:asciiTheme="minorHAnsi" w:hAnsiTheme="minorHAnsi"/>
                <w:sz w:val="20"/>
                <w:szCs w:val="20"/>
              </w:rPr>
            </w:pPr>
            <w:r>
              <w:rPr>
                <w:rFonts w:asciiTheme="minorHAnsi" w:hAnsiTheme="minorHAnsi"/>
                <w:sz w:val="20"/>
                <w:szCs w:val="20"/>
              </w:rPr>
              <w:t>The first step in the process: Selecting a case</w:t>
            </w:r>
          </w:p>
          <w:p w14:paraId="49E2C142" w14:textId="77777777" w:rsidR="00435090" w:rsidRPr="006C235F" w:rsidRDefault="00435090" w:rsidP="00435090">
            <w:pPr>
              <w:pStyle w:val="ListParagraph"/>
              <w:numPr>
                <w:ilvl w:val="0"/>
                <w:numId w:val="17"/>
              </w:numPr>
              <w:contextualSpacing/>
              <w:rPr>
                <w:rFonts w:asciiTheme="minorHAnsi" w:hAnsiTheme="minorHAnsi"/>
                <w:sz w:val="20"/>
                <w:szCs w:val="20"/>
              </w:rPr>
            </w:pPr>
            <w:r>
              <w:rPr>
                <w:rFonts w:asciiTheme="minorHAnsi" w:hAnsiTheme="minorHAnsi"/>
                <w:sz w:val="20"/>
                <w:szCs w:val="20"/>
              </w:rPr>
              <w:t>W</w:t>
            </w:r>
            <w:r w:rsidRPr="006C235F">
              <w:rPr>
                <w:rFonts w:asciiTheme="minorHAnsi" w:hAnsiTheme="minorHAnsi"/>
                <w:sz w:val="20"/>
                <w:szCs w:val="20"/>
              </w:rPr>
              <w:t>hat cases are considered? Why th</w:t>
            </w:r>
            <w:r>
              <w:rPr>
                <w:rFonts w:asciiTheme="minorHAnsi" w:hAnsiTheme="minorHAnsi"/>
                <w:sz w:val="20"/>
                <w:szCs w:val="20"/>
              </w:rPr>
              <w:t xml:space="preserve">ese </w:t>
            </w:r>
            <w:proofErr w:type="gramStart"/>
            <w:r>
              <w:rPr>
                <w:rFonts w:asciiTheme="minorHAnsi" w:hAnsiTheme="minorHAnsi"/>
                <w:sz w:val="20"/>
                <w:szCs w:val="20"/>
              </w:rPr>
              <w:t>particular</w:t>
            </w:r>
            <w:r w:rsidRPr="006C235F">
              <w:rPr>
                <w:rFonts w:asciiTheme="minorHAnsi" w:hAnsiTheme="minorHAnsi"/>
                <w:sz w:val="20"/>
                <w:szCs w:val="20"/>
              </w:rPr>
              <w:t xml:space="preserve"> case</w:t>
            </w:r>
            <w:r>
              <w:rPr>
                <w:rFonts w:asciiTheme="minorHAnsi" w:hAnsiTheme="minorHAnsi"/>
                <w:sz w:val="20"/>
                <w:szCs w:val="20"/>
              </w:rPr>
              <w:t>s</w:t>
            </w:r>
            <w:proofErr w:type="gramEnd"/>
            <w:r w:rsidRPr="006C235F">
              <w:rPr>
                <w:rFonts w:asciiTheme="minorHAnsi" w:hAnsiTheme="minorHAnsi"/>
                <w:sz w:val="20"/>
                <w:szCs w:val="20"/>
              </w:rPr>
              <w:t>?</w:t>
            </w:r>
          </w:p>
          <w:p w14:paraId="1B1CE323" w14:textId="77777777" w:rsidR="00435090" w:rsidRPr="006E55FB" w:rsidRDefault="00435090" w:rsidP="00435090">
            <w:pPr>
              <w:pStyle w:val="ListParagraph"/>
              <w:numPr>
                <w:ilvl w:val="0"/>
                <w:numId w:val="17"/>
              </w:numPr>
              <w:contextualSpacing/>
              <w:rPr>
                <w:rFonts w:asciiTheme="minorHAnsi" w:hAnsiTheme="minorHAnsi"/>
                <w:sz w:val="20"/>
                <w:szCs w:val="20"/>
              </w:rPr>
            </w:pPr>
            <w:r w:rsidRPr="006E55FB">
              <w:rPr>
                <w:rFonts w:asciiTheme="minorHAnsi" w:hAnsiTheme="minorHAnsi"/>
                <w:sz w:val="20"/>
                <w:szCs w:val="20"/>
              </w:rPr>
              <w:t xml:space="preserve">What to consider as part of the experience; identification of context, the problem behind the intervention, etc. </w:t>
            </w:r>
          </w:p>
        </w:tc>
        <w:tc>
          <w:tcPr>
            <w:tcW w:w="1276" w:type="dxa"/>
          </w:tcPr>
          <w:p w14:paraId="3E42673E" w14:textId="348128EE" w:rsidR="00435090" w:rsidRPr="006E55FB" w:rsidRDefault="0075331A" w:rsidP="00C8796C">
            <w:pPr>
              <w:rPr>
                <w:rFonts w:asciiTheme="minorHAnsi" w:hAnsiTheme="minorHAnsi"/>
                <w:i/>
                <w:sz w:val="20"/>
                <w:szCs w:val="20"/>
              </w:rPr>
            </w:pPr>
            <w:r>
              <w:rPr>
                <w:rFonts w:asciiTheme="minorHAnsi" w:hAnsiTheme="minorHAnsi"/>
                <w:i/>
                <w:sz w:val="20"/>
                <w:szCs w:val="20"/>
              </w:rPr>
              <w:t>Group work</w:t>
            </w:r>
          </w:p>
        </w:tc>
      </w:tr>
      <w:tr w:rsidR="00435090" w:rsidRPr="006E55FB" w14:paraId="44AD6DCC" w14:textId="77777777" w:rsidTr="00C8796C">
        <w:tc>
          <w:tcPr>
            <w:tcW w:w="851" w:type="dxa"/>
            <w:tcMar>
              <w:top w:w="85" w:type="dxa"/>
              <w:left w:w="142" w:type="dxa"/>
              <w:bottom w:w="85" w:type="dxa"/>
              <w:right w:w="142" w:type="dxa"/>
            </w:tcMar>
          </w:tcPr>
          <w:p w14:paraId="7D0A9030" w14:textId="77777777" w:rsidR="00435090" w:rsidRPr="006E55FB" w:rsidRDefault="00435090" w:rsidP="00C8796C">
            <w:pPr>
              <w:rPr>
                <w:rFonts w:asciiTheme="minorHAnsi" w:hAnsiTheme="minorHAnsi"/>
                <w:sz w:val="20"/>
                <w:szCs w:val="20"/>
              </w:rPr>
            </w:pPr>
            <w:r w:rsidRPr="006E55FB">
              <w:rPr>
                <w:rFonts w:asciiTheme="minorHAnsi" w:hAnsiTheme="minorHAnsi"/>
                <w:sz w:val="20"/>
                <w:szCs w:val="20"/>
              </w:rPr>
              <w:t>15.30</w:t>
            </w:r>
          </w:p>
        </w:tc>
        <w:tc>
          <w:tcPr>
            <w:tcW w:w="2268" w:type="dxa"/>
            <w:tcMar>
              <w:top w:w="85" w:type="dxa"/>
              <w:left w:w="142" w:type="dxa"/>
              <w:bottom w:w="85" w:type="dxa"/>
              <w:right w:w="142" w:type="dxa"/>
            </w:tcMar>
          </w:tcPr>
          <w:p w14:paraId="194A6C4A" w14:textId="77777777" w:rsidR="00435090" w:rsidRPr="006E55FB" w:rsidRDefault="00435090" w:rsidP="00C8796C">
            <w:pPr>
              <w:rPr>
                <w:rFonts w:asciiTheme="minorHAnsi" w:hAnsiTheme="minorHAnsi"/>
                <w:sz w:val="20"/>
                <w:szCs w:val="20"/>
              </w:rPr>
            </w:pPr>
            <w:r w:rsidRPr="006E55FB">
              <w:rPr>
                <w:rFonts w:asciiTheme="minorHAnsi" w:hAnsiTheme="minorHAnsi"/>
                <w:sz w:val="20"/>
                <w:szCs w:val="20"/>
              </w:rPr>
              <w:t>Coffee break</w:t>
            </w:r>
          </w:p>
        </w:tc>
        <w:tc>
          <w:tcPr>
            <w:tcW w:w="4536" w:type="dxa"/>
            <w:tcMar>
              <w:top w:w="85" w:type="dxa"/>
              <w:left w:w="142" w:type="dxa"/>
              <w:bottom w:w="85" w:type="dxa"/>
              <w:right w:w="142" w:type="dxa"/>
            </w:tcMar>
          </w:tcPr>
          <w:p w14:paraId="57290742" w14:textId="77777777" w:rsidR="00435090" w:rsidRPr="006E55FB" w:rsidRDefault="00435090" w:rsidP="00C8796C">
            <w:pPr>
              <w:rPr>
                <w:rFonts w:asciiTheme="minorHAnsi" w:hAnsiTheme="minorHAnsi"/>
                <w:sz w:val="20"/>
                <w:szCs w:val="20"/>
              </w:rPr>
            </w:pPr>
          </w:p>
        </w:tc>
        <w:tc>
          <w:tcPr>
            <w:tcW w:w="1276" w:type="dxa"/>
          </w:tcPr>
          <w:p w14:paraId="5C08478A" w14:textId="77777777" w:rsidR="00435090" w:rsidRPr="006E55FB" w:rsidRDefault="00435090" w:rsidP="00C8796C">
            <w:pPr>
              <w:rPr>
                <w:rFonts w:asciiTheme="minorHAnsi" w:hAnsiTheme="minorHAnsi"/>
                <w:i/>
                <w:sz w:val="20"/>
                <w:szCs w:val="20"/>
              </w:rPr>
            </w:pPr>
          </w:p>
        </w:tc>
      </w:tr>
      <w:tr w:rsidR="00435090" w:rsidRPr="006E55FB" w14:paraId="5A8C29DB" w14:textId="77777777" w:rsidTr="00C8796C">
        <w:trPr>
          <w:trHeight w:val="533"/>
        </w:trPr>
        <w:tc>
          <w:tcPr>
            <w:tcW w:w="851" w:type="dxa"/>
            <w:tcMar>
              <w:top w:w="85" w:type="dxa"/>
              <w:left w:w="142" w:type="dxa"/>
              <w:bottom w:w="85" w:type="dxa"/>
              <w:right w:w="142" w:type="dxa"/>
            </w:tcMar>
          </w:tcPr>
          <w:p w14:paraId="4C59FDD4" w14:textId="77777777" w:rsidR="00435090" w:rsidRPr="006E55FB" w:rsidRDefault="00435090" w:rsidP="00C8796C">
            <w:pPr>
              <w:rPr>
                <w:rFonts w:asciiTheme="minorHAnsi" w:hAnsiTheme="minorHAnsi"/>
                <w:sz w:val="20"/>
                <w:szCs w:val="20"/>
              </w:rPr>
            </w:pPr>
            <w:r w:rsidRPr="006E55FB">
              <w:rPr>
                <w:rFonts w:asciiTheme="minorHAnsi" w:hAnsiTheme="minorHAnsi"/>
                <w:sz w:val="20"/>
                <w:szCs w:val="20"/>
              </w:rPr>
              <w:lastRenderedPageBreak/>
              <w:t>15.45</w:t>
            </w:r>
          </w:p>
        </w:tc>
        <w:tc>
          <w:tcPr>
            <w:tcW w:w="2268" w:type="dxa"/>
            <w:tcMar>
              <w:top w:w="85" w:type="dxa"/>
              <w:left w:w="142" w:type="dxa"/>
              <w:bottom w:w="85" w:type="dxa"/>
              <w:right w:w="142" w:type="dxa"/>
            </w:tcMar>
          </w:tcPr>
          <w:p w14:paraId="336B9C3C" w14:textId="77777777" w:rsidR="00435090" w:rsidRPr="006E55FB" w:rsidRDefault="00435090" w:rsidP="00C8796C">
            <w:pPr>
              <w:rPr>
                <w:rFonts w:asciiTheme="minorHAnsi" w:hAnsiTheme="minorHAnsi"/>
                <w:sz w:val="20"/>
                <w:szCs w:val="20"/>
              </w:rPr>
            </w:pPr>
            <w:r w:rsidRPr="006E55FB">
              <w:rPr>
                <w:rFonts w:asciiTheme="minorHAnsi" w:hAnsiTheme="minorHAnsi"/>
                <w:b/>
                <w:sz w:val="20"/>
                <w:szCs w:val="20"/>
              </w:rPr>
              <w:t>General description</w:t>
            </w:r>
          </w:p>
        </w:tc>
        <w:tc>
          <w:tcPr>
            <w:tcW w:w="4536" w:type="dxa"/>
            <w:tcMar>
              <w:top w:w="85" w:type="dxa"/>
              <w:left w:w="142" w:type="dxa"/>
              <w:bottom w:w="85" w:type="dxa"/>
              <w:right w:w="142" w:type="dxa"/>
            </w:tcMar>
          </w:tcPr>
          <w:p w14:paraId="42558B0E" w14:textId="77777777" w:rsidR="00435090" w:rsidRPr="006E55FB" w:rsidRDefault="00435090" w:rsidP="00435090">
            <w:pPr>
              <w:pStyle w:val="ListParagraph"/>
              <w:numPr>
                <w:ilvl w:val="0"/>
                <w:numId w:val="17"/>
              </w:numPr>
              <w:contextualSpacing/>
              <w:rPr>
                <w:rFonts w:asciiTheme="minorHAnsi" w:hAnsiTheme="minorHAnsi"/>
                <w:sz w:val="20"/>
                <w:szCs w:val="20"/>
              </w:rPr>
            </w:pPr>
            <w:r w:rsidRPr="006E55FB">
              <w:rPr>
                <w:rFonts w:asciiTheme="minorHAnsi" w:hAnsiTheme="minorHAnsi"/>
                <w:sz w:val="20"/>
                <w:szCs w:val="20"/>
              </w:rPr>
              <w:t xml:space="preserve">Identification of all that was done </w:t>
            </w:r>
          </w:p>
          <w:p w14:paraId="2EE550A4" w14:textId="7A00AE79" w:rsidR="00435090" w:rsidRPr="00E5206F" w:rsidRDefault="00435090" w:rsidP="00435090">
            <w:pPr>
              <w:pStyle w:val="ListParagraph"/>
              <w:numPr>
                <w:ilvl w:val="0"/>
                <w:numId w:val="17"/>
              </w:numPr>
              <w:contextualSpacing/>
              <w:rPr>
                <w:rFonts w:asciiTheme="minorHAnsi" w:hAnsiTheme="minorHAnsi"/>
                <w:sz w:val="20"/>
                <w:szCs w:val="20"/>
              </w:rPr>
            </w:pPr>
            <w:r w:rsidRPr="006E55FB">
              <w:rPr>
                <w:rFonts w:asciiTheme="minorHAnsi" w:hAnsiTheme="minorHAnsi"/>
                <w:sz w:val="20"/>
                <w:szCs w:val="20"/>
              </w:rPr>
              <w:t>And all that was achieved (and not achieved)</w:t>
            </w:r>
            <w:r w:rsidR="00083B4A">
              <w:rPr>
                <w:rFonts w:asciiTheme="minorHAnsi" w:hAnsiTheme="minorHAnsi"/>
                <w:sz w:val="20"/>
                <w:szCs w:val="20"/>
              </w:rPr>
              <w:t xml:space="preserve">: </w:t>
            </w:r>
            <w:r w:rsidR="00083B4A" w:rsidRPr="00E5206F">
              <w:rPr>
                <w:rFonts w:asciiTheme="minorHAnsi" w:hAnsiTheme="minorHAnsi"/>
                <w:sz w:val="20"/>
                <w:szCs w:val="20"/>
              </w:rPr>
              <w:t>Strengths and weaknesses</w:t>
            </w:r>
            <w:r w:rsidR="00B02C75" w:rsidRPr="00E5206F">
              <w:rPr>
                <w:rFonts w:asciiTheme="minorHAnsi" w:hAnsiTheme="minorHAnsi"/>
                <w:sz w:val="20"/>
                <w:szCs w:val="20"/>
              </w:rPr>
              <w:t>.</w:t>
            </w:r>
          </w:p>
          <w:p w14:paraId="66C46915" w14:textId="1706458F" w:rsidR="00CA0D40" w:rsidRPr="00B02C75" w:rsidRDefault="00CA0D40" w:rsidP="00CA0D40">
            <w:pPr>
              <w:pStyle w:val="ListParagraph"/>
              <w:ind w:left="360"/>
              <w:contextualSpacing/>
              <w:rPr>
                <w:rFonts w:asciiTheme="minorHAnsi" w:hAnsiTheme="minorHAnsi"/>
                <w:sz w:val="20"/>
                <w:szCs w:val="20"/>
              </w:rPr>
            </w:pPr>
          </w:p>
        </w:tc>
        <w:tc>
          <w:tcPr>
            <w:tcW w:w="1276" w:type="dxa"/>
          </w:tcPr>
          <w:p w14:paraId="18003208" w14:textId="77777777" w:rsidR="00435090" w:rsidRPr="006E55FB" w:rsidRDefault="00435090" w:rsidP="00C8796C">
            <w:pPr>
              <w:rPr>
                <w:rFonts w:asciiTheme="minorHAnsi" w:hAnsiTheme="minorHAnsi"/>
                <w:i/>
                <w:sz w:val="20"/>
                <w:szCs w:val="20"/>
              </w:rPr>
            </w:pPr>
            <w:r>
              <w:rPr>
                <w:rFonts w:asciiTheme="minorHAnsi" w:hAnsiTheme="minorHAnsi"/>
                <w:i/>
                <w:sz w:val="20"/>
                <w:szCs w:val="20"/>
              </w:rPr>
              <w:t>Group work</w:t>
            </w:r>
          </w:p>
        </w:tc>
      </w:tr>
      <w:tr w:rsidR="00435090" w:rsidRPr="006E55FB" w14:paraId="397BF3ED" w14:textId="77777777" w:rsidTr="00C8796C">
        <w:trPr>
          <w:trHeight w:val="356"/>
        </w:trPr>
        <w:tc>
          <w:tcPr>
            <w:tcW w:w="851" w:type="dxa"/>
            <w:tcMar>
              <w:top w:w="85" w:type="dxa"/>
              <w:left w:w="142" w:type="dxa"/>
              <w:bottom w:w="85" w:type="dxa"/>
              <w:right w:w="142" w:type="dxa"/>
            </w:tcMar>
          </w:tcPr>
          <w:p w14:paraId="4E2EA54D" w14:textId="77777777" w:rsidR="00435090" w:rsidRPr="006E55FB" w:rsidRDefault="00435090" w:rsidP="00C8796C">
            <w:pPr>
              <w:rPr>
                <w:rFonts w:asciiTheme="minorHAnsi" w:hAnsiTheme="minorHAnsi"/>
                <w:sz w:val="20"/>
                <w:szCs w:val="20"/>
              </w:rPr>
            </w:pPr>
            <w:r w:rsidRPr="006E55FB">
              <w:rPr>
                <w:rFonts w:asciiTheme="minorHAnsi" w:hAnsiTheme="minorHAnsi"/>
                <w:sz w:val="20"/>
                <w:szCs w:val="20"/>
              </w:rPr>
              <w:t>17.00</w:t>
            </w:r>
          </w:p>
        </w:tc>
        <w:tc>
          <w:tcPr>
            <w:tcW w:w="2268" w:type="dxa"/>
            <w:tcMar>
              <w:top w:w="85" w:type="dxa"/>
              <w:left w:w="142" w:type="dxa"/>
              <w:bottom w:w="85" w:type="dxa"/>
              <w:right w:w="142" w:type="dxa"/>
            </w:tcMar>
          </w:tcPr>
          <w:p w14:paraId="6E8866A4" w14:textId="77777777" w:rsidR="00435090" w:rsidRPr="006E55FB" w:rsidRDefault="00435090" w:rsidP="00C8796C">
            <w:pPr>
              <w:rPr>
                <w:rFonts w:asciiTheme="minorHAnsi" w:hAnsiTheme="minorHAnsi"/>
                <w:b/>
                <w:sz w:val="20"/>
                <w:szCs w:val="20"/>
              </w:rPr>
            </w:pPr>
            <w:r w:rsidRPr="006E55FB">
              <w:rPr>
                <w:rFonts w:asciiTheme="minorHAnsi" w:hAnsiTheme="minorHAnsi"/>
                <w:b/>
                <w:sz w:val="20"/>
                <w:szCs w:val="20"/>
              </w:rPr>
              <w:t>Feedback and announcements</w:t>
            </w:r>
          </w:p>
        </w:tc>
        <w:tc>
          <w:tcPr>
            <w:tcW w:w="4536" w:type="dxa"/>
            <w:tcMar>
              <w:top w:w="85" w:type="dxa"/>
              <w:left w:w="142" w:type="dxa"/>
              <w:bottom w:w="85" w:type="dxa"/>
              <w:right w:w="142" w:type="dxa"/>
            </w:tcMar>
          </w:tcPr>
          <w:p w14:paraId="01D6A275" w14:textId="77777777" w:rsidR="00435090" w:rsidRPr="006E55FB" w:rsidRDefault="00435090" w:rsidP="00435090">
            <w:pPr>
              <w:pStyle w:val="ListParagraph"/>
              <w:numPr>
                <w:ilvl w:val="0"/>
                <w:numId w:val="17"/>
              </w:numPr>
              <w:contextualSpacing/>
              <w:rPr>
                <w:rFonts w:asciiTheme="minorHAnsi" w:hAnsiTheme="minorHAnsi"/>
                <w:sz w:val="20"/>
                <w:szCs w:val="20"/>
              </w:rPr>
            </w:pPr>
            <w:r w:rsidRPr="006E55FB">
              <w:rPr>
                <w:rFonts w:asciiTheme="minorHAnsi" w:hAnsiTheme="minorHAnsi"/>
                <w:sz w:val="20"/>
                <w:szCs w:val="20"/>
              </w:rPr>
              <w:t>Short feedback session</w:t>
            </w:r>
          </w:p>
        </w:tc>
        <w:tc>
          <w:tcPr>
            <w:tcW w:w="1276" w:type="dxa"/>
          </w:tcPr>
          <w:p w14:paraId="2223262B" w14:textId="77777777" w:rsidR="00435090" w:rsidRPr="006E55FB" w:rsidRDefault="00435090" w:rsidP="00C8796C">
            <w:pPr>
              <w:rPr>
                <w:rFonts w:asciiTheme="minorHAnsi" w:hAnsiTheme="minorHAnsi"/>
                <w:i/>
                <w:sz w:val="20"/>
                <w:szCs w:val="20"/>
              </w:rPr>
            </w:pPr>
          </w:p>
        </w:tc>
      </w:tr>
    </w:tbl>
    <w:p w14:paraId="63498D55" w14:textId="77777777" w:rsidR="00435090" w:rsidRDefault="00435090" w:rsidP="00435090">
      <w:pPr>
        <w:rPr>
          <w:rFonts w:asciiTheme="minorHAnsi" w:hAnsiTheme="minorHAnsi"/>
        </w:rPr>
      </w:pPr>
    </w:p>
    <w:p w14:paraId="2E259468" w14:textId="77777777" w:rsidR="00E5206F" w:rsidRDefault="00E5206F" w:rsidP="00435090">
      <w:pPr>
        <w:rPr>
          <w:rFonts w:asciiTheme="minorHAnsi" w:hAnsiTheme="minorHAnsi"/>
          <w:b/>
          <w:sz w:val="36"/>
          <w:szCs w:val="36"/>
        </w:rPr>
      </w:pPr>
    </w:p>
    <w:p w14:paraId="3E56B4A3" w14:textId="07324249" w:rsidR="00435090" w:rsidRPr="007B43C9" w:rsidRDefault="00435090" w:rsidP="00435090">
      <w:pPr>
        <w:rPr>
          <w:rFonts w:asciiTheme="minorHAnsi" w:hAnsiTheme="minorHAnsi"/>
          <w:b/>
          <w:sz w:val="36"/>
          <w:szCs w:val="36"/>
        </w:rPr>
      </w:pPr>
      <w:r w:rsidRPr="002A48D8">
        <w:rPr>
          <w:rFonts w:asciiTheme="minorHAnsi" w:hAnsiTheme="minorHAnsi"/>
          <w:b/>
          <w:sz w:val="36"/>
          <w:szCs w:val="36"/>
        </w:rPr>
        <w:t xml:space="preserve">Day </w:t>
      </w:r>
      <w:r>
        <w:rPr>
          <w:rFonts w:asciiTheme="minorHAnsi" w:hAnsiTheme="minorHAnsi"/>
          <w:b/>
          <w:sz w:val="36"/>
          <w:szCs w:val="36"/>
        </w:rPr>
        <w:t>2: Tuesday 10</w:t>
      </w:r>
      <w:r w:rsidRPr="00435090">
        <w:rPr>
          <w:rFonts w:asciiTheme="minorHAnsi" w:hAnsiTheme="minorHAnsi"/>
          <w:b/>
          <w:sz w:val="36"/>
          <w:szCs w:val="36"/>
          <w:vertAlign w:val="superscript"/>
        </w:rPr>
        <w:t>th</w:t>
      </w:r>
      <w:r>
        <w:rPr>
          <w:rFonts w:asciiTheme="minorHAnsi" w:hAnsiTheme="minorHAnsi"/>
          <w:b/>
          <w:sz w:val="36"/>
          <w:szCs w:val="36"/>
        </w:rPr>
        <w:t xml:space="preserve"> September</w:t>
      </w:r>
    </w:p>
    <w:p w14:paraId="1F5CB7A5" w14:textId="77777777" w:rsidR="00435090" w:rsidRDefault="00435090" w:rsidP="00435090">
      <w:pPr>
        <w:rPr>
          <w:rFonts w:asciiTheme="minorHAnsi" w:hAnsiTheme="minorHAnsi"/>
        </w:rPr>
      </w:pPr>
    </w:p>
    <w:p w14:paraId="42FDF408" w14:textId="77777777" w:rsidR="00435090" w:rsidRDefault="00435090" w:rsidP="00435090">
      <w:pPr>
        <w:rPr>
          <w:rFonts w:asciiTheme="minorHAnsi" w:hAnsiTheme="minorHAnsi"/>
        </w:rPr>
      </w:pPr>
    </w:p>
    <w:tbl>
      <w:tblPr>
        <w:tblStyle w:val="TableGrid"/>
        <w:tblW w:w="8931" w:type="dxa"/>
        <w:tblInd w:w="-289" w:type="dxa"/>
        <w:tblLook w:val="04A0" w:firstRow="1" w:lastRow="0" w:firstColumn="1" w:lastColumn="0" w:noHBand="0" w:noVBand="1"/>
      </w:tblPr>
      <w:tblGrid>
        <w:gridCol w:w="851"/>
        <w:gridCol w:w="2268"/>
        <w:gridCol w:w="4536"/>
        <w:gridCol w:w="1276"/>
      </w:tblGrid>
      <w:tr w:rsidR="00435090" w:rsidRPr="006E55FB" w14:paraId="52BF3690" w14:textId="77777777" w:rsidTr="00C8796C">
        <w:tc>
          <w:tcPr>
            <w:tcW w:w="851" w:type="dxa"/>
            <w:tcMar>
              <w:top w:w="85" w:type="dxa"/>
              <w:left w:w="142" w:type="dxa"/>
              <w:bottom w:w="85" w:type="dxa"/>
              <w:right w:w="142" w:type="dxa"/>
            </w:tcMar>
          </w:tcPr>
          <w:p w14:paraId="2387AE80" w14:textId="77777777" w:rsidR="00435090" w:rsidRPr="006E55FB" w:rsidRDefault="00435090" w:rsidP="00C8796C">
            <w:pPr>
              <w:rPr>
                <w:rFonts w:asciiTheme="minorHAnsi" w:hAnsiTheme="minorHAnsi"/>
                <w:sz w:val="20"/>
                <w:szCs w:val="20"/>
              </w:rPr>
            </w:pPr>
            <w:r w:rsidRPr="006E55FB">
              <w:rPr>
                <w:rFonts w:asciiTheme="minorHAnsi" w:hAnsiTheme="minorHAnsi"/>
                <w:sz w:val="20"/>
                <w:szCs w:val="20"/>
              </w:rPr>
              <w:t>08.30</w:t>
            </w:r>
          </w:p>
        </w:tc>
        <w:tc>
          <w:tcPr>
            <w:tcW w:w="2268" w:type="dxa"/>
            <w:tcMar>
              <w:top w:w="85" w:type="dxa"/>
              <w:left w:w="142" w:type="dxa"/>
              <w:bottom w:w="85" w:type="dxa"/>
              <w:right w:w="142" w:type="dxa"/>
            </w:tcMar>
          </w:tcPr>
          <w:p w14:paraId="273E24F1" w14:textId="77777777" w:rsidR="00435090" w:rsidRPr="006E55FB" w:rsidRDefault="00435090" w:rsidP="00C8796C">
            <w:pPr>
              <w:rPr>
                <w:rFonts w:asciiTheme="minorHAnsi" w:hAnsiTheme="minorHAnsi"/>
                <w:b/>
                <w:sz w:val="20"/>
                <w:szCs w:val="20"/>
              </w:rPr>
            </w:pPr>
            <w:r w:rsidRPr="006E55FB">
              <w:rPr>
                <w:rFonts w:asciiTheme="minorHAnsi" w:hAnsiTheme="minorHAnsi"/>
                <w:b/>
                <w:sz w:val="20"/>
                <w:szCs w:val="20"/>
              </w:rPr>
              <w:t>Recap</w:t>
            </w:r>
          </w:p>
        </w:tc>
        <w:tc>
          <w:tcPr>
            <w:tcW w:w="4536" w:type="dxa"/>
            <w:tcMar>
              <w:top w:w="85" w:type="dxa"/>
              <w:left w:w="142" w:type="dxa"/>
              <w:bottom w:w="85" w:type="dxa"/>
              <w:right w:w="142" w:type="dxa"/>
            </w:tcMar>
          </w:tcPr>
          <w:p w14:paraId="161BED1F" w14:textId="77777777" w:rsidR="00435090" w:rsidRPr="006E55FB" w:rsidRDefault="00435090" w:rsidP="00C8796C">
            <w:pPr>
              <w:rPr>
                <w:rFonts w:asciiTheme="minorHAnsi" w:hAnsiTheme="minorHAnsi"/>
                <w:sz w:val="20"/>
                <w:szCs w:val="20"/>
              </w:rPr>
            </w:pPr>
          </w:p>
        </w:tc>
        <w:tc>
          <w:tcPr>
            <w:tcW w:w="1276" w:type="dxa"/>
          </w:tcPr>
          <w:p w14:paraId="4864813F" w14:textId="77777777" w:rsidR="00435090" w:rsidRPr="006E55FB" w:rsidRDefault="00435090" w:rsidP="00C8796C">
            <w:pPr>
              <w:rPr>
                <w:rFonts w:asciiTheme="minorHAnsi" w:hAnsiTheme="minorHAnsi"/>
                <w:sz w:val="20"/>
                <w:szCs w:val="20"/>
              </w:rPr>
            </w:pPr>
          </w:p>
        </w:tc>
      </w:tr>
      <w:tr w:rsidR="00435090" w:rsidRPr="006E55FB" w14:paraId="1309D36B" w14:textId="77777777" w:rsidTr="00C8796C">
        <w:trPr>
          <w:trHeight w:val="613"/>
        </w:trPr>
        <w:tc>
          <w:tcPr>
            <w:tcW w:w="851" w:type="dxa"/>
            <w:tcMar>
              <w:top w:w="85" w:type="dxa"/>
              <w:left w:w="142" w:type="dxa"/>
              <w:bottom w:w="85" w:type="dxa"/>
              <w:right w:w="142" w:type="dxa"/>
            </w:tcMar>
          </w:tcPr>
          <w:p w14:paraId="0C9D02A4" w14:textId="77777777" w:rsidR="00435090" w:rsidRPr="006E55FB" w:rsidRDefault="00435090" w:rsidP="00C8796C">
            <w:pPr>
              <w:rPr>
                <w:rFonts w:asciiTheme="minorHAnsi" w:hAnsiTheme="minorHAnsi"/>
                <w:sz w:val="20"/>
                <w:szCs w:val="20"/>
              </w:rPr>
            </w:pPr>
            <w:r w:rsidRPr="006E55FB">
              <w:rPr>
                <w:rFonts w:asciiTheme="minorHAnsi" w:hAnsiTheme="minorHAnsi"/>
                <w:sz w:val="20"/>
                <w:szCs w:val="20"/>
              </w:rPr>
              <w:t>09.00</w:t>
            </w:r>
          </w:p>
        </w:tc>
        <w:tc>
          <w:tcPr>
            <w:tcW w:w="2268" w:type="dxa"/>
            <w:tcMar>
              <w:top w:w="85" w:type="dxa"/>
              <w:left w:w="142" w:type="dxa"/>
              <w:bottom w:w="85" w:type="dxa"/>
              <w:right w:w="142" w:type="dxa"/>
            </w:tcMar>
          </w:tcPr>
          <w:p w14:paraId="7E7AF643" w14:textId="77777777" w:rsidR="00435090" w:rsidRPr="006E55FB" w:rsidRDefault="00435090" w:rsidP="00C8796C">
            <w:pPr>
              <w:rPr>
                <w:rFonts w:asciiTheme="minorHAnsi" w:hAnsiTheme="minorHAnsi"/>
                <w:sz w:val="20"/>
                <w:szCs w:val="20"/>
              </w:rPr>
            </w:pPr>
            <w:r w:rsidRPr="006E55FB">
              <w:rPr>
                <w:rFonts w:asciiTheme="minorHAnsi" w:hAnsiTheme="minorHAnsi"/>
                <w:b/>
                <w:sz w:val="20"/>
                <w:szCs w:val="20"/>
              </w:rPr>
              <w:t xml:space="preserve">General description </w:t>
            </w:r>
          </w:p>
        </w:tc>
        <w:tc>
          <w:tcPr>
            <w:tcW w:w="4536" w:type="dxa"/>
            <w:tcMar>
              <w:top w:w="85" w:type="dxa"/>
              <w:left w:w="142" w:type="dxa"/>
              <w:bottom w:w="85" w:type="dxa"/>
              <w:right w:w="142" w:type="dxa"/>
            </w:tcMar>
          </w:tcPr>
          <w:p w14:paraId="4E465A61" w14:textId="77777777" w:rsidR="00435090" w:rsidRPr="006E55FB" w:rsidRDefault="00435090" w:rsidP="00C8796C">
            <w:pPr>
              <w:rPr>
                <w:rFonts w:asciiTheme="minorHAnsi" w:hAnsiTheme="minorHAnsi"/>
                <w:sz w:val="20"/>
                <w:szCs w:val="20"/>
              </w:rPr>
            </w:pPr>
            <w:r w:rsidRPr="006E55FB">
              <w:rPr>
                <w:rFonts w:asciiTheme="minorHAnsi" w:hAnsiTheme="minorHAnsi"/>
                <w:sz w:val="20"/>
                <w:szCs w:val="20"/>
              </w:rPr>
              <w:t>(continued)</w:t>
            </w:r>
          </w:p>
        </w:tc>
        <w:tc>
          <w:tcPr>
            <w:tcW w:w="1276" w:type="dxa"/>
          </w:tcPr>
          <w:p w14:paraId="7C0626C2" w14:textId="77777777" w:rsidR="00435090" w:rsidRPr="006E55FB" w:rsidRDefault="00435090" w:rsidP="00C8796C">
            <w:pPr>
              <w:rPr>
                <w:rFonts w:asciiTheme="minorHAnsi" w:hAnsiTheme="minorHAnsi"/>
                <w:sz w:val="20"/>
                <w:szCs w:val="20"/>
              </w:rPr>
            </w:pPr>
            <w:r w:rsidRPr="006E55FB">
              <w:rPr>
                <w:rFonts w:asciiTheme="minorHAnsi" w:hAnsiTheme="minorHAnsi"/>
                <w:i/>
                <w:sz w:val="20"/>
                <w:szCs w:val="20"/>
              </w:rPr>
              <w:t>Individual / group work</w:t>
            </w:r>
          </w:p>
        </w:tc>
      </w:tr>
      <w:tr w:rsidR="00435090" w:rsidRPr="006E55FB" w14:paraId="7DDEFE2B" w14:textId="77777777" w:rsidTr="00C8796C">
        <w:tc>
          <w:tcPr>
            <w:tcW w:w="851" w:type="dxa"/>
            <w:tcMar>
              <w:top w:w="85" w:type="dxa"/>
              <w:left w:w="142" w:type="dxa"/>
              <w:bottom w:w="85" w:type="dxa"/>
              <w:right w:w="142" w:type="dxa"/>
            </w:tcMar>
          </w:tcPr>
          <w:p w14:paraId="7B007BEC" w14:textId="77777777" w:rsidR="00435090" w:rsidRPr="006E55FB" w:rsidRDefault="00435090" w:rsidP="00C8796C">
            <w:pPr>
              <w:rPr>
                <w:rFonts w:asciiTheme="minorHAnsi" w:hAnsiTheme="minorHAnsi"/>
                <w:sz w:val="20"/>
                <w:szCs w:val="20"/>
              </w:rPr>
            </w:pPr>
            <w:r w:rsidRPr="006E55FB">
              <w:rPr>
                <w:rFonts w:asciiTheme="minorHAnsi" w:hAnsiTheme="minorHAnsi"/>
                <w:sz w:val="20"/>
                <w:szCs w:val="20"/>
              </w:rPr>
              <w:t>10.30</w:t>
            </w:r>
          </w:p>
        </w:tc>
        <w:tc>
          <w:tcPr>
            <w:tcW w:w="2268" w:type="dxa"/>
            <w:tcMar>
              <w:top w:w="85" w:type="dxa"/>
              <w:left w:w="142" w:type="dxa"/>
              <w:bottom w:w="85" w:type="dxa"/>
              <w:right w:w="142" w:type="dxa"/>
            </w:tcMar>
          </w:tcPr>
          <w:p w14:paraId="5C9EF495" w14:textId="77777777" w:rsidR="00435090" w:rsidRPr="006E55FB" w:rsidRDefault="00435090" w:rsidP="00C8796C">
            <w:pPr>
              <w:rPr>
                <w:rFonts w:asciiTheme="minorHAnsi" w:hAnsiTheme="minorHAnsi"/>
                <w:sz w:val="20"/>
                <w:szCs w:val="20"/>
              </w:rPr>
            </w:pPr>
            <w:r w:rsidRPr="006E55FB">
              <w:rPr>
                <w:rFonts w:asciiTheme="minorHAnsi" w:hAnsiTheme="minorHAnsi"/>
                <w:sz w:val="20"/>
                <w:szCs w:val="20"/>
              </w:rPr>
              <w:t>Coffee break</w:t>
            </w:r>
          </w:p>
        </w:tc>
        <w:tc>
          <w:tcPr>
            <w:tcW w:w="4536" w:type="dxa"/>
            <w:tcMar>
              <w:top w:w="85" w:type="dxa"/>
              <w:left w:w="142" w:type="dxa"/>
              <w:bottom w:w="85" w:type="dxa"/>
              <w:right w:w="142" w:type="dxa"/>
            </w:tcMar>
          </w:tcPr>
          <w:p w14:paraId="5919EF0A" w14:textId="77777777" w:rsidR="00435090" w:rsidRPr="006E55FB" w:rsidRDefault="00435090" w:rsidP="00C8796C">
            <w:pPr>
              <w:rPr>
                <w:rFonts w:asciiTheme="minorHAnsi" w:hAnsiTheme="minorHAnsi"/>
                <w:sz w:val="20"/>
                <w:szCs w:val="20"/>
              </w:rPr>
            </w:pPr>
          </w:p>
        </w:tc>
        <w:tc>
          <w:tcPr>
            <w:tcW w:w="1276" w:type="dxa"/>
          </w:tcPr>
          <w:p w14:paraId="52F43696" w14:textId="77777777" w:rsidR="00435090" w:rsidRPr="006E55FB" w:rsidRDefault="00435090" w:rsidP="00C8796C">
            <w:pPr>
              <w:rPr>
                <w:rFonts w:asciiTheme="minorHAnsi" w:hAnsiTheme="minorHAnsi"/>
                <w:sz w:val="20"/>
                <w:szCs w:val="20"/>
              </w:rPr>
            </w:pPr>
          </w:p>
        </w:tc>
      </w:tr>
      <w:tr w:rsidR="00435090" w:rsidRPr="006E55FB" w14:paraId="1BCFDA9A" w14:textId="77777777" w:rsidTr="00C8796C">
        <w:trPr>
          <w:trHeight w:val="226"/>
        </w:trPr>
        <w:tc>
          <w:tcPr>
            <w:tcW w:w="851" w:type="dxa"/>
            <w:tcMar>
              <w:top w:w="85" w:type="dxa"/>
              <w:left w:w="142" w:type="dxa"/>
              <w:bottom w:w="85" w:type="dxa"/>
              <w:right w:w="142" w:type="dxa"/>
            </w:tcMar>
          </w:tcPr>
          <w:p w14:paraId="6EC9A41D" w14:textId="77777777" w:rsidR="00435090" w:rsidRPr="006E55FB" w:rsidRDefault="00435090" w:rsidP="00C8796C">
            <w:pPr>
              <w:ind w:left="7"/>
              <w:rPr>
                <w:rFonts w:asciiTheme="minorHAnsi" w:hAnsiTheme="minorHAnsi"/>
                <w:sz w:val="20"/>
                <w:szCs w:val="20"/>
              </w:rPr>
            </w:pPr>
            <w:r w:rsidRPr="006E55FB">
              <w:rPr>
                <w:rFonts w:asciiTheme="minorHAnsi" w:hAnsiTheme="minorHAnsi"/>
                <w:sz w:val="20"/>
                <w:szCs w:val="20"/>
              </w:rPr>
              <w:t>10.45</w:t>
            </w:r>
          </w:p>
        </w:tc>
        <w:tc>
          <w:tcPr>
            <w:tcW w:w="2268" w:type="dxa"/>
            <w:tcMar>
              <w:top w:w="85" w:type="dxa"/>
              <w:left w:w="142" w:type="dxa"/>
              <w:bottom w:w="85" w:type="dxa"/>
              <w:right w:w="142" w:type="dxa"/>
            </w:tcMar>
          </w:tcPr>
          <w:p w14:paraId="40A3F437" w14:textId="77777777" w:rsidR="00435090" w:rsidRDefault="00435090" w:rsidP="00C8796C">
            <w:pPr>
              <w:rPr>
                <w:rFonts w:asciiTheme="minorHAnsi" w:hAnsiTheme="minorHAnsi"/>
                <w:b/>
                <w:sz w:val="20"/>
                <w:szCs w:val="20"/>
              </w:rPr>
            </w:pPr>
            <w:r w:rsidRPr="006E55FB">
              <w:rPr>
                <w:rFonts w:asciiTheme="minorHAnsi" w:hAnsiTheme="minorHAnsi"/>
                <w:b/>
                <w:sz w:val="20"/>
                <w:szCs w:val="20"/>
              </w:rPr>
              <w:t>Analysis</w:t>
            </w:r>
          </w:p>
          <w:p w14:paraId="6AAE1E01" w14:textId="77777777" w:rsidR="00CA0D40" w:rsidRDefault="00CA0D40" w:rsidP="00C8796C">
            <w:pPr>
              <w:rPr>
                <w:rFonts w:asciiTheme="minorHAnsi" w:hAnsiTheme="minorHAnsi"/>
                <w:b/>
                <w:sz w:val="20"/>
                <w:szCs w:val="20"/>
              </w:rPr>
            </w:pPr>
          </w:p>
          <w:p w14:paraId="48A9ED56" w14:textId="22D4F9EC" w:rsidR="00CA0D40" w:rsidRPr="006E55FB" w:rsidRDefault="00CA0D40" w:rsidP="00C8796C">
            <w:pPr>
              <w:rPr>
                <w:rFonts w:asciiTheme="minorHAnsi" w:hAnsiTheme="minorHAnsi"/>
                <w:sz w:val="20"/>
                <w:szCs w:val="20"/>
              </w:rPr>
            </w:pPr>
          </w:p>
        </w:tc>
        <w:tc>
          <w:tcPr>
            <w:tcW w:w="4536" w:type="dxa"/>
            <w:tcMar>
              <w:top w:w="85" w:type="dxa"/>
              <w:left w:w="142" w:type="dxa"/>
              <w:bottom w:w="85" w:type="dxa"/>
              <w:right w:w="142" w:type="dxa"/>
            </w:tcMar>
          </w:tcPr>
          <w:p w14:paraId="3A02DF5F" w14:textId="77777777" w:rsidR="00435090" w:rsidRPr="006E55FB" w:rsidRDefault="00435090" w:rsidP="00C8796C">
            <w:pPr>
              <w:rPr>
                <w:rFonts w:asciiTheme="minorHAnsi" w:hAnsiTheme="minorHAnsi"/>
                <w:sz w:val="20"/>
                <w:szCs w:val="20"/>
              </w:rPr>
            </w:pPr>
            <w:r>
              <w:rPr>
                <w:rFonts w:asciiTheme="minorHAnsi" w:hAnsiTheme="minorHAnsi"/>
                <w:sz w:val="20"/>
                <w:szCs w:val="20"/>
              </w:rPr>
              <w:t>The analysis as the most important step in the process. The need to look at the factors behind the results in the field. Use of d</w:t>
            </w:r>
            <w:r w:rsidRPr="006E55FB">
              <w:rPr>
                <w:rFonts w:asciiTheme="minorHAnsi" w:hAnsiTheme="minorHAnsi"/>
                <w:sz w:val="20"/>
                <w:szCs w:val="20"/>
              </w:rPr>
              <w:t>ifferent methodologies</w:t>
            </w:r>
          </w:p>
          <w:p w14:paraId="1B402544" w14:textId="77777777" w:rsidR="00435090" w:rsidRPr="006E55FB" w:rsidRDefault="00435090" w:rsidP="00435090">
            <w:pPr>
              <w:pStyle w:val="ListParagraph"/>
              <w:numPr>
                <w:ilvl w:val="0"/>
                <w:numId w:val="17"/>
              </w:numPr>
              <w:contextualSpacing/>
              <w:rPr>
                <w:rFonts w:asciiTheme="minorHAnsi" w:hAnsiTheme="minorHAnsi"/>
                <w:sz w:val="20"/>
                <w:szCs w:val="20"/>
              </w:rPr>
            </w:pPr>
            <w:r w:rsidRPr="006E55FB">
              <w:rPr>
                <w:rFonts w:asciiTheme="minorHAnsi" w:hAnsiTheme="minorHAnsi"/>
                <w:sz w:val="20"/>
                <w:szCs w:val="20"/>
              </w:rPr>
              <w:t>Selection of parameter and indicators</w:t>
            </w:r>
          </w:p>
          <w:p w14:paraId="06E26ECF" w14:textId="77777777" w:rsidR="00435090" w:rsidRPr="006E55FB" w:rsidRDefault="00435090" w:rsidP="00435090">
            <w:pPr>
              <w:pStyle w:val="ListParagraph"/>
              <w:numPr>
                <w:ilvl w:val="0"/>
                <w:numId w:val="17"/>
              </w:numPr>
              <w:contextualSpacing/>
              <w:rPr>
                <w:rFonts w:asciiTheme="minorHAnsi" w:hAnsiTheme="minorHAnsi"/>
                <w:sz w:val="20"/>
                <w:szCs w:val="20"/>
              </w:rPr>
            </w:pPr>
            <w:r w:rsidRPr="006E55FB">
              <w:rPr>
                <w:rFonts w:asciiTheme="minorHAnsi" w:hAnsiTheme="minorHAnsi"/>
                <w:sz w:val="20"/>
                <w:szCs w:val="20"/>
              </w:rPr>
              <w:t xml:space="preserve">Identification of reasons “why” </w:t>
            </w:r>
          </w:p>
        </w:tc>
        <w:tc>
          <w:tcPr>
            <w:tcW w:w="1276" w:type="dxa"/>
          </w:tcPr>
          <w:p w14:paraId="37C1AB27" w14:textId="53E4B3F2" w:rsidR="00435090" w:rsidRPr="006E55FB" w:rsidRDefault="00E5206F" w:rsidP="00C8796C">
            <w:pPr>
              <w:rPr>
                <w:rFonts w:asciiTheme="minorHAnsi" w:hAnsiTheme="minorHAnsi"/>
                <w:sz w:val="20"/>
                <w:szCs w:val="20"/>
              </w:rPr>
            </w:pPr>
            <w:r>
              <w:rPr>
                <w:rFonts w:asciiTheme="minorHAnsi" w:hAnsiTheme="minorHAnsi"/>
                <w:sz w:val="20"/>
                <w:szCs w:val="20"/>
              </w:rPr>
              <w:t>Plenary</w:t>
            </w:r>
          </w:p>
        </w:tc>
      </w:tr>
      <w:tr w:rsidR="00435090" w:rsidRPr="006E55FB" w14:paraId="7EBB5FE1" w14:textId="77777777" w:rsidTr="00C8796C">
        <w:tc>
          <w:tcPr>
            <w:tcW w:w="851" w:type="dxa"/>
            <w:tcMar>
              <w:top w:w="85" w:type="dxa"/>
              <w:left w:w="142" w:type="dxa"/>
              <w:bottom w:w="85" w:type="dxa"/>
              <w:right w:w="142" w:type="dxa"/>
            </w:tcMar>
          </w:tcPr>
          <w:p w14:paraId="1001FAD9" w14:textId="77777777" w:rsidR="00435090" w:rsidRPr="006E55FB" w:rsidRDefault="00435090" w:rsidP="00C8796C">
            <w:pPr>
              <w:rPr>
                <w:rFonts w:asciiTheme="minorHAnsi" w:hAnsiTheme="minorHAnsi"/>
                <w:sz w:val="20"/>
                <w:szCs w:val="20"/>
              </w:rPr>
            </w:pPr>
            <w:r w:rsidRPr="006E55FB">
              <w:rPr>
                <w:rFonts w:asciiTheme="minorHAnsi" w:hAnsiTheme="minorHAnsi"/>
                <w:sz w:val="20"/>
                <w:szCs w:val="20"/>
              </w:rPr>
              <w:t>13.00</w:t>
            </w:r>
          </w:p>
        </w:tc>
        <w:tc>
          <w:tcPr>
            <w:tcW w:w="2268" w:type="dxa"/>
            <w:tcMar>
              <w:top w:w="85" w:type="dxa"/>
              <w:left w:w="142" w:type="dxa"/>
              <w:bottom w:w="85" w:type="dxa"/>
              <w:right w:w="142" w:type="dxa"/>
            </w:tcMar>
          </w:tcPr>
          <w:p w14:paraId="37011373" w14:textId="77777777" w:rsidR="00435090" w:rsidRPr="006E55FB" w:rsidRDefault="00435090" w:rsidP="00C8796C">
            <w:pPr>
              <w:rPr>
                <w:rFonts w:asciiTheme="minorHAnsi" w:hAnsiTheme="minorHAnsi"/>
                <w:sz w:val="20"/>
                <w:szCs w:val="20"/>
              </w:rPr>
            </w:pPr>
            <w:r w:rsidRPr="006E55FB">
              <w:rPr>
                <w:rFonts w:asciiTheme="minorHAnsi" w:hAnsiTheme="minorHAnsi"/>
                <w:sz w:val="20"/>
                <w:szCs w:val="20"/>
              </w:rPr>
              <w:t>Lunch</w:t>
            </w:r>
          </w:p>
        </w:tc>
        <w:tc>
          <w:tcPr>
            <w:tcW w:w="4536" w:type="dxa"/>
            <w:tcMar>
              <w:top w:w="85" w:type="dxa"/>
              <w:left w:w="142" w:type="dxa"/>
              <w:bottom w:w="85" w:type="dxa"/>
              <w:right w:w="142" w:type="dxa"/>
            </w:tcMar>
          </w:tcPr>
          <w:p w14:paraId="3F53FA98" w14:textId="77777777" w:rsidR="00435090" w:rsidRPr="006E55FB" w:rsidRDefault="00435090" w:rsidP="00C8796C">
            <w:pPr>
              <w:rPr>
                <w:rFonts w:asciiTheme="minorHAnsi" w:hAnsiTheme="minorHAnsi"/>
                <w:sz w:val="20"/>
                <w:szCs w:val="20"/>
              </w:rPr>
            </w:pPr>
          </w:p>
        </w:tc>
        <w:tc>
          <w:tcPr>
            <w:tcW w:w="1276" w:type="dxa"/>
          </w:tcPr>
          <w:p w14:paraId="13C16E91" w14:textId="77777777" w:rsidR="00435090" w:rsidRPr="006E55FB" w:rsidRDefault="00435090" w:rsidP="00C8796C">
            <w:pPr>
              <w:rPr>
                <w:rFonts w:asciiTheme="minorHAnsi" w:hAnsiTheme="minorHAnsi"/>
                <w:sz w:val="20"/>
                <w:szCs w:val="20"/>
              </w:rPr>
            </w:pPr>
          </w:p>
        </w:tc>
      </w:tr>
      <w:tr w:rsidR="00435090" w:rsidRPr="006E55FB" w14:paraId="1AB4258A" w14:textId="77777777" w:rsidTr="00C8796C">
        <w:trPr>
          <w:trHeight w:val="381"/>
        </w:trPr>
        <w:tc>
          <w:tcPr>
            <w:tcW w:w="851" w:type="dxa"/>
            <w:tcMar>
              <w:top w:w="85" w:type="dxa"/>
              <w:left w:w="142" w:type="dxa"/>
              <w:bottom w:w="85" w:type="dxa"/>
              <w:right w:w="142" w:type="dxa"/>
            </w:tcMar>
          </w:tcPr>
          <w:p w14:paraId="755A2535" w14:textId="77777777" w:rsidR="00435090" w:rsidRPr="006E55FB" w:rsidRDefault="00435090" w:rsidP="00C8796C">
            <w:pPr>
              <w:rPr>
                <w:rFonts w:asciiTheme="minorHAnsi" w:hAnsiTheme="minorHAnsi"/>
                <w:sz w:val="20"/>
                <w:szCs w:val="20"/>
              </w:rPr>
            </w:pPr>
            <w:r w:rsidRPr="006E55FB">
              <w:rPr>
                <w:rFonts w:asciiTheme="minorHAnsi" w:hAnsiTheme="minorHAnsi"/>
                <w:sz w:val="20"/>
                <w:szCs w:val="20"/>
              </w:rPr>
              <w:t>14.00</w:t>
            </w:r>
          </w:p>
        </w:tc>
        <w:tc>
          <w:tcPr>
            <w:tcW w:w="2268" w:type="dxa"/>
            <w:tcMar>
              <w:top w:w="85" w:type="dxa"/>
              <w:left w:w="142" w:type="dxa"/>
              <w:bottom w:w="85" w:type="dxa"/>
              <w:right w:w="142" w:type="dxa"/>
            </w:tcMar>
          </w:tcPr>
          <w:p w14:paraId="1E5266CE" w14:textId="77777777" w:rsidR="00435090" w:rsidRPr="006E55FB" w:rsidRDefault="00435090" w:rsidP="00C8796C">
            <w:pPr>
              <w:rPr>
                <w:rFonts w:asciiTheme="minorHAnsi" w:hAnsiTheme="minorHAnsi"/>
                <w:sz w:val="20"/>
                <w:szCs w:val="20"/>
              </w:rPr>
            </w:pPr>
            <w:r w:rsidRPr="006E55FB">
              <w:rPr>
                <w:rFonts w:asciiTheme="minorHAnsi" w:hAnsiTheme="minorHAnsi"/>
                <w:b/>
                <w:sz w:val="20"/>
                <w:szCs w:val="20"/>
              </w:rPr>
              <w:t xml:space="preserve">Analysis </w:t>
            </w:r>
            <w:r w:rsidRPr="006E55FB">
              <w:rPr>
                <w:rFonts w:asciiTheme="minorHAnsi" w:hAnsiTheme="minorHAnsi"/>
                <w:sz w:val="20"/>
                <w:szCs w:val="20"/>
              </w:rPr>
              <w:t>(continued)</w:t>
            </w:r>
          </w:p>
        </w:tc>
        <w:tc>
          <w:tcPr>
            <w:tcW w:w="4536" w:type="dxa"/>
            <w:tcMar>
              <w:top w:w="85" w:type="dxa"/>
              <w:left w:w="142" w:type="dxa"/>
              <w:bottom w:w="85" w:type="dxa"/>
              <w:right w:w="142" w:type="dxa"/>
            </w:tcMar>
          </w:tcPr>
          <w:p w14:paraId="5A3EACC0" w14:textId="77777777" w:rsidR="00435090" w:rsidRPr="006E55FB" w:rsidRDefault="00435090" w:rsidP="00C8796C">
            <w:pPr>
              <w:rPr>
                <w:rFonts w:asciiTheme="minorHAnsi" w:hAnsiTheme="minorHAnsi"/>
                <w:sz w:val="20"/>
                <w:szCs w:val="20"/>
              </w:rPr>
            </w:pPr>
          </w:p>
        </w:tc>
        <w:tc>
          <w:tcPr>
            <w:tcW w:w="1276" w:type="dxa"/>
          </w:tcPr>
          <w:p w14:paraId="31761944" w14:textId="100EEB16" w:rsidR="00435090" w:rsidRPr="006E55FB" w:rsidRDefault="00435090" w:rsidP="00C8796C">
            <w:pPr>
              <w:rPr>
                <w:rFonts w:asciiTheme="minorHAnsi" w:hAnsiTheme="minorHAnsi"/>
                <w:sz w:val="20"/>
                <w:szCs w:val="20"/>
              </w:rPr>
            </w:pPr>
          </w:p>
        </w:tc>
      </w:tr>
      <w:tr w:rsidR="00435090" w:rsidRPr="006E55FB" w14:paraId="38B62534" w14:textId="77777777" w:rsidTr="00C8796C">
        <w:tc>
          <w:tcPr>
            <w:tcW w:w="851" w:type="dxa"/>
            <w:tcMar>
              <w:top w:w="85" w:type="dxa"/>
              <w:left w:w="142" w:type="dxa"/>
              <w:bottom w:w="85" w:type="dxa"/>
              <w:right w:w="142" w:type="dxa"/>
            </w:tcMar>
          </w:tcPr>
          <w:p w14:paraId="0C10DED3" w14:textId="77777777" w:rsidR="00435090" w:rsidRPr="006E55FB" w:rsidRDefault="00435090" w:rsidP="00C8796C">
            <w:pPr>
              <w:rPr>
                <w:rFonts w:asciiTheme="minorHAnsi" w:hAnsiTheme="minorHAnsi"/>
                <w:sz w:val="20"/>
                <w:szCs w:val="20"/>
              </w:rPr>
            </w:pPr>
            <w:r w:rsidRPr="006E55FB">
              <w:rPr>
                <w:rFonts w:asciiTheme="minorHAnsi" w:hAnsiTheme="minorHAnsi"/>
                <w:sz w:val="20"/>
                <w:szCs w:val="20"/>
              </w:rPr>
              <w:t>15.30</w:t>
            </w:r>
          </w:p>
        </w:tc>
        <w:tc>
          <w:tcPr>
            <w:tcW w:w="2268" w:type="dxa"/>
            <w:tcMar>
              <w:top w:w="85" w:type="dxa"/>
              <w:left w:w="142" w:type="dxa"/>
              <w:bottom w:w="85" w:type="dxa"/>
              <w:right w:w="142" w:type="dxa"/>
            </w:tcMar>
          </w:tcPr>
          <w:p w14:paraId="7E410743" w14:textId="77777777" w:rsidR="00435090" w:rsidRPr="006E55FB" w:rsidRDefault="00435090" w:rsidP="00C8796C">
            <w:pPr>
              <w:rPr>
                <w:rFonts w:asciiTheme="minorHAnsi" w:hAnsiTheme="minorHAnsi"/>
                <w:sz w:val="20"/>
                <w:szCs w:val="20"/>
              </w:rPr>
            </w:pPr>
            <w:r w:rsidRPr="006E55FB">
              <w:rPr>
                <w:rFonts w:asciiTheme="minorHAnsi" w:hAnsiTheme="minorHAnsi"/>
                <w:sz w:val="20"/>
                <w:szCs w:val="20"/>
              </w:rPr>
              <w:t>Coffee break</w:t>
            </w:r>
          </w:p>
        </w:tc>
        <w:tc>
          <w:tcPr>
            <w:tcW w:w="4536" w:type="dxa"/>
            <w:tcMar>
              <w:top w:w="85" w:type="dxa"/>
              <w:left w:w="142" w:type="dxa"/>
              <w:bottom w:w="85" w:type="dxa"/>
              <w:right w:w="142" w:type="dxa"/>
            </w:tcMar>
          </w:tcPr>
          <w:p w14:paraId="1FC0818A" w14:textId="77777777" w:rsidR="00435090" w:rsidRPr="006E55FB" w:rsidRDefault="00435090" w:rsidP="00C8796C">
            <w:pPr>
              <w:rPr>
                <w:rFonts w:asciiTheme="minorHAnsi" w:hAnsiTheme="minorHAnsi"/>
                <w:sz w:val="20"/>
                <w:szCs w:val="20"/>
              </w:rPr>
            </w:pPr>
          </w:p>
        </w:tc>
        <w:tc>
          <w:tcPr>
            <w:tcW w:w="1276" w:type="dxa"/>
          </w:tcPr>
          <w:p w14:paraId="373649B3" w14:textId="77777777" w:rsidR="00435090" w:rsidRPr="006E55FB" w:rsidRDefault="00435090" w:rsidP="00C8796C">
            <w:pPr>
              <w:rPr>
                <w:rFonts w:asciiTheme="minorHAnsi" w:hAnsiTheme="minorHAnsi"/>
                <w:sz w:val="20"/>
                <w:szCs w:val="20"/>
              </w:rPr>
            </w:pPr>
          </w:p>
        </w:tc>
      </w:tr>
      <w:tr w:rsidR="00435090" w:rsidRPr="006E55FB" w14:paraId="29EC9E9D" w14:textId="77777777" w:rsidTr="00C8796C">
        <w:trPr>
          <w:trHeight w:val="506"/>
        </w:trPr>
        <w:tc>
          <w:tcPr>
            <w:tcW w:w="851" w:type="dxa"/>
            <w:tcMar>
              <w:top w:w="85" w:type="dxa"/>
              <w:left w:w="142" w:type="dxa"/>
              <w:bottom w:w="85" w:type="dxa"/>
              <w:right w:w="142" w:type="dxa"/>
            </w:tcMar>
          </w:tcPr>
          <w:p w14:paraId="3EBE192D" w14:textId="77777777" w:rsidR="00435090" w:rsidRPr="006E55FB" w:rsidRDefault="00435090" w:rsidP="00C8796C">
            <w:pPr>
              <w:rPr>
                <w:rFonts w:asciiTheme="minorHAnsi" w:hAnsiTheme="minorHAnsi"/>
                <w:sz w:val="20"/>
                <w:szCs w:val="20"/>
              </w:rPr>
            </w:pPr>
            <w:r w:rsidRPr="006E55FB">
              <w:rPr>
                <w:rFonts w:asciiTheme="minorHAnsi" w:hAnsiTheme="minorHAnsi"/>
                <w:sz w:val="20"/>
                <w:szCs w:val="20"/>
              </w:rPr>
              <w:t>15.45</w:t>
            </w:r>
          </w:p>
        </w:tc>
        <w:tc>
          <w:tcPr>
            <w:tcW w:w="2268" w:type="dxa"/>
            <w:tcMar>
              <w:top w:w="85" w:type="dxa"/>
              <w:left w:w="142" w:type="dxa"/>
              <w:bottom w:w="85" w:type="dxa"/>
              <w:right w:w="142" w:type="dxa"/>
            </w:tcMar>
          </w:tcPr>
          <w:p w14:paraId="1DD8B2A9" w14:textId="77777777" w:rsidR="00435090" w:rsidRPr="006E55FB" w:rsidRDefault="00435090" w:rsidP="00C8796C">
            <w:pPr>
              <w:rPr>
                <w:rFonts w:asciiTheme="minorHAnsi" w:hAnsiTheme="minorHAnsi"/>
                <w:sz w:val="20"/>
                <w:szCs w:val="20"/>
              </w:rPr>
            </w:pPr>
            <w:r w:rsidRPr="006E55FB">
              <w:rPr>
                <w:rFonts w:asciiTheme="minorHAnsi" w:hAnsiTheme="minorHAnsi"/>
                <w:b/>
                <w:sz w:val="20"/>
                <w:szCs w:val="20"/>
              </w:rPr>
              <w:t xml:space="preserve">Analysis </w:t>
            </w:r>
            <w:r w:rsidRPr="006E55FB">
              <w:rPr>
                <w:rFonts w:asciiTheme="minorHAnsi" w:hAnsiTheme="minorHAnsi"/>
                <w:sz w:val="20"/>
                <w:szCs w:val="20"/>
              </w:rPr>
              <w:t>(continued)</w:t>
            </w:r>
          </w:p>
        </w:tc>
        <w:tc>
          <w:tcPr>
            <w:tcW w:w="4536" w:type="dxa"/>
            <w:tcMar>
              <w:top w:w="85" w:type="dxa"/>
              <w:left w:w="142" w:type="dxa"/>
              <w:bottom w:w="85" w:type="dxa"/>
              <w:right w:w="142" w:type="dxa"/>
            </w:tcMar>
          </w:tcPr>
          <w:p w14:paraId="1D4AB2AC" w14:textId="77777777" w:rsidR="00435090" w:rsidRPr="006E55FB" w:rsidRDefault="00435090" w:rsidP="00435090">
            <w:pPr>
              <w:pStyle w:val="ListParagraph"/>
              <w:numPr>
                <w:ilvl w:val="0"/>
                <w:numId w:val="17"/>
              </w:numPr>
              <w:contextualSpacing/>
              <w:rPr>
                <w:rFonts w:asciiTheme="minorHAnsi" w:hAnsiTheme="minorHAnsi"/>
                <w:sz w:val="20"/>
                <w:szCs w:val="20"/>
              </w:rPr>
            </w:pPr>
            <w:r w:rsidRPr="006E55FB">
              <w:rPr>
                <w:rFonts w:asciiTheme="minorHAnsi" w:hAnsiTheme="minorHAnsi"/>
                <w:sz w:val="20"/>
                <w:szCs w:val="20"/>
              </w:rPr>
              <w:t>Involving other in the analysis</w:t>
            </w:r>
          </w:p>
          <w:p w14:paraId="55B52994" w14:textId="77777777" w:rsidR="00435090" w:rsidRPr="006E55FB" w:rsidRDefault="00435090" w:rsidP="00435090">
            <w:pPr>
              <w:pStyle w:val="ListParagraph"/>
              <w:numPr>
                <w:ilvl w:val="0"/>
                <w:numId w:val="17"/>
              </w:numPr>
              <w:contextualSpacing/>
              <w:rPr>
                <w:rFonts w:asciiTheme="minorHAnsi" w:hAnsiTheme="minorHAnsi"/>
                <w:sz w:val="20"/>
                <w:szCs w:val="20"/>
              </w:rPr>
            </w:pPr>
            <w:r w:rsidRPr="006E55FB">
              <w:rPr>
                <w:rFonts w:asciiTheme="minorHAnsi" w:hAnsiTheme="minorHAnsi"/>
                <w:sz w:val="20"/>
                <w:szCs w:val="20"/>
              </w:rPr>
              <w:t>Selection of sources</w:t>
            </w:r>
          </w:p>
          <w:p w14:paraId="2208FC57" w14:textId="77777777" w:rsidR="00435090" w:rsidRPr="006E55FB" w:rsidRDefault="00435090" w:rsidP="00435090">
            <w:pPr>
              <w:pStyle w:val="ListParagraph"/>
              <w:numPr>
                <w:ilvl w:val="0"/>
                <w:numId w:val="17"/>
              </w:numPr>
              <w:contextualSpacing/>
              <w:rPr>
                <w:rFonts w:asciiTheme="minorHAnsi" w:hAnsiTheme="minorHAnsi"/>
                <w:sz w:val="20"/>
                <w:szCs w:val="20"/>
              </w:rPr>
            </w:pPr>
            <w:r w:rsidRPr="006E55FB">
              <w:rPr>
                <w:rFonts w:asciiTheme="minorHAnsi" w:hAnsiTheme="minorHAnsi"/>
                <w:sz w:val="20"/>
                <w:szCs w:val="20"/>
              </w:rPr>
              <w:t>Data collection</w:t>
            </w:r>
          </w:p>
        </w:tc>
        <w:tc>
          <w:tcPr>
            <w:tcW w:w="1276" w:type="dxa"/>
          </w:tcPr>
          <w:p w14:paraId="4DC56CD2" w14:textId="77777777" w:rsidR="00435090" w:rsidRPr="006E55FB" w:rsidRDefault="00435090" w:rsidP="00C8796C">
            <w:pPr>
              <w:rPr>
                <w:rFonts w:asciiTheme="minorHAnsi" w:hAnsiTheme="minorHAnsi"/>
                <w:i/>
                <w:sz w:val="20"/>
                <w:szCs w:val="20"/>
              </w:rPr>
            </w:pPr>
            <w:r w:rsidRPr="006E55FB">
              <w:rPr>
                <w:rFonts w:asciiTheme="minorHAnsi" w:hAnsiTheme="minorHAnsi"/>
                <w:i/>
                <w:sz w:val="20"/>
                <w:szCs w:val="20"/>
              </w:rPr>
              <w:t xml:space="preserve"> (mixed teams)</w:t>
            </w:r>
          </w:p>
        </w:tc>
      </w:tr>
      <w:tr w:rsidR="00435090" w:rsidRPr="006E55FB" w14:paraId="0751AEDE" w14:textId="77777777" w:rsidTr="00C8796C">
        <w:trPr>
          <w:trHeight w:val="506"/>
        </w:trPr>
        <w:tc>
          <w:tcPr>
            <w:tcW w:w="851" w:type="dxa"/>
            <w:tcMar>
              <w:top w:w="85" w:type="dxa"/>
              <w:left w:w="142" w:type="dxa"/>
              <w:bottom w:w="85" w:type="dxa"/>
              <w:right w:w="142" w:type="dxa"/>
            </w:tcMar>
          </w:tcPr>
          <w:p w14:paraId="758DBD35" w14:textId="77777777" w:rsidR="00435090" w:rsidRPr="006E55FB" w:rsidRDefault="00435090" w:rsidP="00C8796C">
            <w:pPr>
              <w:rPr>
                <w:rFonts w:asciiTheme="minorHAnsi" w:hAnsiTheme="minorHAnsi"/>
                <w:sz w:val="20"/>
                <w:szCs w:val="20"/>
              </w:rPr>
            </w:pPr>
            <w:r w:rsidRPr="006E55FB">
              <w:rPr>
                <w:rFonts w:asciiTheme="minorHAnsi" w:hAnsiTheme="minorHAnsi"/>
                <w:sz w:val="20"/>
                <w:szCs w:val="20"/>
              </w:rPr>
              <w:t>1</w:t>
            </w:r>
            <w:r>
              <w:rPr>
                <w:rFonts w:asciiTheme="minorHAnsi" w:hAnsiTheme="minorHAnsi"/>
                <w:sz w:val="20"/>
                <w:szCs w:val="20"/>
              </w:rPr>
              <w:t>6</w:t>
            </w:r>
            <w:r w:rsidRPr="006E55FB">
              <w:rPr>
                <w:rFonts w:asciiTheme="minorHAnsi" w:hAnsiTheme="minorHAnsi"/>
                <w:sz w:val="20"/>
                <w:szCs w:val="20"/>
              </w:rPr>
              <w:t>.</w:t>
            </w:r>
            <w:r>
              <w:rPr>
                <w:rFonts w:asciiTheme="minorHAnsi" w:hAnsiTheme="minorHAnsi"/>
                <w:sz w:val="20"/>
                <w:szCs w:val="20"/>
              </w:rPr>
              <w:t>30</w:t>
            </w:r>
          </w:p>
        </w:tc>
        <w:tc>
          <w:tcPr>
            <w:tcW w:w="2268" w:type="dxa"/>
            <w:tcMar>
              <w:top w:w="85" w:type="dxa"/>
              <w:left w:w="142" w:type="dxa"/>
              <w:bottom w:w="85" w:type="dxa"/>
              <w:right w:w="142" w:type="dxa"/>
            </w:tcMar>
          </w:tcPr>
          <w:p w14:paraId="59A081BB" w14:textId="77777777" w:rsidR="00435090" w:rsidRPr="006E55FB" w:rsidRDefault="00435090" w:rsidP="00C8796C">
            <w:pPr>
              <w:rPr>
                <w:rFonts w:asciiTheme="minorHAnsi" w:hAnsiTheme="minorHAnsi"/>
                <w:b/>
                <w:sz w:val="20"/>
                <w:szCs w:val="20"/>
              </w:rPr>
            </w:pPr>
            <w:r w:rsidRPr="006E55FB">
              <w:rPr>
                <w:rFonts w:asciiTheme="minorHAnsi" w:hAnsiTheme="minorHAnsi"/>
                <w:b/>
                <w:sz w:val="20"/>
                <w:szCs w:val="20"/>
              </w:rPr>
              <w:t>Key lessons and insights</w:t>
            </w:r>
          </w:p>
        </w:tc>
        <w:tc>
          <w:tcPr>
            <w:tcW w:w="4536" w:type="dxa"/>
            <w:tcMar>
              <w:top w:w="85" w:type="dxa"/>
              <w:left w:w="142" w:type="dxa"/>
              <w:bottom w:w="85" w:type="dxa"/>
              <w:right w:w="142" w:type="dxa"/>
            </w:tcMar>
          </w:tcPr>
          <w:p w14:paraId="7D9DB6ED" w14:textId="77777777" w:rsidR="00435090" w:rsidRPr="006E55FB" w:rsidRDefault="00435090" w:rsidP="00435090">
            <w:pPr>
              <w:pStyle w:val="ListParagraph"/>
              <w:numPr>
                <w:ilvl w:val="0"/>
                <w:numId w:val="17"/>
              </w:numPr>
              <w:contextualSpacing/>
              <w:rPr>
                <w:rFonts w:asciiTheme="minorHAnsi" w:hAnsiTheme="minorHAnsi"/>
                <w:sz w:val="20"/>
                <w:szCs w:val="20"/>
              </w:rPr>
            </w:pPr>
            <w:r w:rsidRPr="006E55FB">
              <w:rPr>
                <w:rFonts w:asciiTheme="minorHAnsi" w:hAnsiTheme="minorHAnsi"/>
                <w:sz w:val="20"/>
                <w:szCs w:val="20"/>
              </w:rPr>
              <w:t>The main ideas, lessons learnt and recommendations</w:t>
            </w:r>
          </w:p>
        </w:tc>
        <w:tc>
          <w:tcPr>
            <w:tcW w:w="1276" w:type="dxa"/>
          </w:tcPr>
          <w:p w14:paraId="267F93B1" w14:textId="2923D18A" w:rsidR="00435090" w:rsidRPr="006E55FB" w:rsidRDefault="00E5206F" w:rsidP="00C8796C">
            <w:pPr>
              <w:rPr>
                <w:rFonts w:asciiTheme="minorHAnsi" w:hAnsiTheme="minorHAnsi"/>
                <w:i/>
                <w:sz w:val="20"/>
                <w:szCs w:val="20"/>
              </w:rPr>
            </w:pPr>
            <w:r>
              <w:rPr>
                <w:rFonts w:asciiTheme="minorHAnsi" w:hAnsiTheme="minorHAnsi"/>
                <w:i/>
                <w:sz w:val="20"/>
                <w:szCs w:val="20"/>
              </w:rPr>
              <w:t>Plenary</w:t>
            </w:r>
          </w:p>
        </w:tc>
      </w:tr>
      <w:tr w:rsidR="00435090" w:rsidRPr="006E55FB" w14:paraId="0F5B13A6" w14:textId="77777777" w:rsidTr="00C8796C">
        <w:trPr>
          <w:trHeight w:val="533"/>
        </w:trPr>
        <w:tc>
          <w:tcPr>
            <w:tcW w:w="851" w:type="dxa"/>
            <w:tcMar>
              <w:top w:w="85" w:type="dxa"/>
              <w:left w:w="142" w:type="dxa"/>
              <w:bottom w:w="85" w:type="dxa"/>
              <w:right w:w="142" w:type="dxa"/>
            </w:tcMar>
          </w:tcPr>
          <w:p w14:paraId="63AE2BA6" w14:textId="77777777" w:rsidR="00435090" w:rsidRPr="006E55FB" w:rsidRDefault="00435090" w:rsidP="00C8796C">
            <w:pPr>
              <w:rPr>
                <w:rFonts w:asciiTheme="minorHAnsi" w:hAnsiTheme="minorHAnsi"/>
                <w:sz w:val="20"/>
                <w:szCs w:val="20"/>
              </w:rPr>
            </w:pPr>
            <w:r w:rsidRPr="006E55FB">
              <w:rPr>
                <w:rFonts w:asciiTheme="minorHAnsi" w:hAnsiTheme="minorHAnsi"/>
                <w:sz w:val="20"/>
                <w:szCs w:val="20"/>
              </w:rPr>
              <w:t>17.00</w:t>
            </w:r>
          </w:p>
        </w:tc>
        <w:tc>
          <w:tcPr>
            <w:tcW w:w="2268" w:type="dxa"/>
            <w:tcMar>
              <w:top w:w="85" w:type="dxa"/>
              <w:left w:w="142" w:type="dxa"/>
              <w:bottom w:w="85" w:type="dxa"/>
              <w:right w:w="142" w:type="dxa"/>
            </w:tcMar>
          </w:tcPr>
          <w:p w14:paraId="2BCD7791" w14:textId="77777777" w:rsidR="00435090" w:rsidRPr="006E55FB" w:rsidRDefault="00435090" w:rsidP="00C8796C">
            <w:pPr>
              <w:rPr>
                <w:rFonts w:asciiTheme="minorHAnsi" w:hAnsiTheme="minorHAnsi"/>
                <w:b/>
                <w:sz w:val="20"/>
                <w:szCs w:val="20"/>
              </w:rPr>
            </w:pPr>
            <w:r w:rsidRPr="006E55FB">
              <w:rPr>
                <w:rFonts w:asciiTheme="minorHAnsi" w:hAnsiTheme="minorHAnsi"/>
                <w:b/>
                <w:sz w:val="20"/>
                <w:szCs w:val="20"/>
              </w:rPr>
              <w:t>Feedback and announcements</w:t>
            </w:r>
          </w:p>
        </w:tc>
        <w:tc>
          <w:tcPr>
            <w:tcW w:w="4536" w:type="dxa"/>
            <w:tcMar>
              <w:top w:w="85" w:type="dxa"/>
              <w:left w:w="142" w:type="dxa"/>
              <w:bottom w:w="85" w:type="dxa"/>
              <w:right w:w="142" w:type="dxa"/>
            </w:tcMar>
          </w:tcPr>
          <w:p w14:paraId="0470BD9C" w14:textId="77777777" w:rsidR="00435090" w:rsidRPr="006E55FB" w:rsidRDefault="00435090" w:rsidP="00435090">
            <w:pPr>
              <w:pStyle w:val="ListParagraph"/>
              <w:numPr>
                <w:ilvl w:val="0"/>
                <w:numId w:val="17"/>
              </w:numPr>
              <w:contextualSpacing/>
              <w:rPr>
                <w:rFonts w:asciiTheme="minorHAnsi" w:hAnsiTheme="minorHAnsi"/>
                <w:sz w:val="20"/>
                <w:szCs w:val="20"/>
              </w:rPr>
            </w:pPr>
            <w:r w:rsidRPr="006E55FB">
              <w:rPr>
                <w:rFonts w:asciiTheme="minorHAnsi" w:hAnsiTheme="minorHAnsi"/>
                <w:sz w:val="20"/>
                <w:szCs w:val="20"/>
              </w:rPr>
              <w:t>Short feedback session</w:t>
            </w:r>
          </w:p>
        </w:tc>
        <w:tc>
          <w:tcPr>
            <w:tcW w:w="1276" w:type="dxa"/>
          </w:tcPr>
          <w:p w14:paraId="7426CB88" w14:textId="77777777" w:rsidR="00435090" w:rsidRPr="006E55FB" w:rsidRDefault="00435090" w:rsidP="00C8796C">
            <w:pPr>
              <w:rPr>
                <w:rFonts w:asciiTheme="minorHAnsi" w:hAnsiTheme="minorHAnsi"/>
                <w:sz w:val="20"/>
                <w:szCs w:val="20"/>
              </w:rPr>
            </w:pPr>
          </w:p>
        </w:tc>
      </w:tr>
    </w:tbl>
    <w:p w14:paraId="340D88DE" w14:textId="77777777" w:rsidR="00435090" w:rsidRDefault="00435090" w:rsidP="00435090">
      <w:pPr>
        <w:rPr>
          <w:rFonts w:asciiTheme="minorHAnsi" w:hAnsiTheme="minorHAnsi"/>
        </w:rPr>
      </w:pPr>
    </w:p>
    <w:p w14:paraId="06488405" w14:textId="77777777" w:rsidR="00435090" w:rsidRDefault="00435090" w:rsidP="00435090">
      <w:pPr>
        <w:rPr>
          <w:rFonts w:asciiTheme="minorHAnsi" w:hAnsiTheme="minorHAnsi"/>
        </w:rPr>
      </w:pPr>
    </w:p>
    <w:p w14:paraId="26FD5F5A" w14:textId="77777777" w:rsidR="00435090" w:rsidRDefault="00435090" w:rsidP="00435090">
      <w:pPr>
        <w:rPr>
          <w:rFonts w:asciiTheme="minorHAnsi" w:hAnsiTheme="minorHAnsi"/>
        </w:rPr>
      </w:pPr>
    </w:p>
    <w:p w14:paraId="613FC7A0" w14:textId="77777777" w:rsidR="00435090" w:rsidRDefault="00435090" w:rsidP="00435090">
      <w:pPr>
        <w:rPr>
          <w:rFonts w:asciiTheme="minorHAnsi" w:hAnsiTheme="minorHAnsi"/>
        </w:rPr>
      </w:pPr>
    </w:p>
    <w:p w14:paraId="0DC1CDC5" w14:textId="389F6436" w:rsidR="001C1B46" w:rsidRDefault="001C1B46" w:rsidP="001C1B46">
      <w:pPr>
        <w:rPr>
          <w:rFonts w:asciiTheme="minorHAnsi" w:hAnsiTheme="minorHAnsi"/>
          <w:b/>
          <w:sz w:val="36"/>
          <w:szCs w:val="36"/>
        </w:rPr>
      </w:pPr>
      <w:r>
        <w:rPr>
          <w:rFonts w:asciiTheme="minorHAnsi" w:hAnsiTheme="minorHAnsi"/>
          <w:b/>
          <w:sz w:val="36"/>
          <w:szCs w:val="36"/>
        </w:rPr>
        <w:t>Day 3: Wednesday 11 September</w:t>
      </w:r>
    </w:p>
    <w:p w14:paraId="66DA2D59" w14:textId="77777777" w:rsidR="00435090" w:rsidRDefault="00435090" w:rsidP="00435090">
      <w:pPr>
        <w:rPr>
          <w:rFonts w:asciiTheme="minorHAnsi" w:hAnsiTheme="minorHAnsi"/>
        </w:rPr>
      </w:pPr>
    </w:p>
    <w:p w14:paraId="5371F55B" w14:textId="14D862A6" w:rsidR="00435090" w:rsidRDefault="001C1B46" w:rsidP="00435090">
      <w:pPr>
        <w:rPr>
          <w:rFonts w:asciiTheme="minorHAnsi" w:hAnsiTheme="minorHAnsi"/>
        </w:rPr>
      </w:pPr>
      <w:r w:rsidRPr="001C1B46">
        <w:rPr>
          <w:rFonts w:asciiTheme="minorHAnsi" w:hAnsiTheme="minorHAnsi"/>
        </w:rPr>
        <w:t>Brussels Briefings and meetings with the EC and development partners.</w:t>
      </w:r>
    </w:p>
    <w:p w14:paraId="4C4D35DF" w14:textId="0C326071" w:rsidR="001C1B46" w:rsidRPr="001C1B46" w:rsidRDefault="001C1B46" w:rsidP="00435090">
      <w:pPr>
        <w:rPr>
          <w:rFonts w:asciiTheme="minorHAnsi" w:hAnsiTheme="minorHAnsi"/>
        </w:rPr>
      </w:pPr>
      <w:r>
        <w:rPr>
          <w:rFonts w:asciiTheme="minorHAnsi" w:hAnsiTheme="minorHAnsi"/>
        </w:rPr>
        <w:t xml:space="preserve">See separate </w:t>
      </w:r>
      <w:hyperlink r:id="rId11" w:history="1">
        <w:r w:rsidRPr="0075331A">
          <w:rPr>
            <w:rStyle w:val="Hyperlink"/>
            <w:rFonts w:asciiTheme="minorHAnsi" w:hAnsiTheme="minorHAnsi"/>
          </w:rPr>
          <w:t>programme</w:t>
        </w:r>
      </w:hyperlink>
      <w:r>
        <w:rPr>
          <w:rFonts w:asciiTheme="minorHAnsi" w:hAnsiTheme="minorHAnsi"/>
        </w:rPr>
        <w:t>.</w:t>
      </w:r>
    </w:p>
    <w:p w14:paraId="55DE7E32" w14:textId="77777777" w:rsidR="00435090" w:rsidRDefault="00435090" w:rsidP="00435090">
      <w:pPr>
        <w:rPr>
          <w:rFonts w:asciiTheme="minorHAnsi" w:hAnsiTheme="minorHAnsi"/>
        </w:rPr>
      </w:pPr>
    </w:p>
    <w:p w14:paraId="539C31B5" w14:textId="77777777" w:rsidR="00435090" w:rsidRDefault="00435090" w:rsidP="00435090">
      <w:pPr>
        <w:rPr>
          <w:rFonts w:asciiTheme="minorHAnsi" w:hAnsiTheme="minorHAnsi"/>
        </w:rPr>
      </w:pPr>
    </w:p>
    <w:p w14:paraId="2A2BDC06" w14:textId="77777777" w:rsidR="00435090" w:rsidRDefault="00435090" w:rsidP="00435090">
      <w:pPr>
        <w:rPr>
          <w:rFonts w:asciiTheme="minorHAnsi" w:hAnsiTheme="minorHAnsi"/>
        </w:rPr>
      </w:pPr>
    </w:p>
    <w:p w14:paraId="6FA4A1E7" w14:textId="77777777" w:rsidR="00435090" w:rsidRDefault="00435090" w:rsidP="00435090">
      <w:pPr>
        <w:rPr>
          <w:rFonts w:asciiTheme="minorHAnsi" w:hAnsiTheme="minorHAnsi"/>
        </w:rPr>
      </w:pPr>
    </w:p>
    <w:p w14:paraId="19E3FEF3" w14:textId="77777777" w:rsidR="00435090" w:rsidRDefault="00435090" w:rsidP="00435090">
      <w:pPr>
        <w:rPr>
          <w:rFonts w:asciiTheme="minorHAnsi" w:hAnsiTheme="minorHAnsi"/>
        </w:rPr>
      </w:pPr>
    </w:p>
    <w:p w14:paraId="273C72A0" w14:textId="29BDA3BC" w:rsidR="00435090" w:rsidRDefault="00435090" w:rsidP="00435090">
      <w:pPr>
        <w:rPr>
          <w:rFonts w:asciiTheme="minorHAnsi" w:hAnsiTheme="minorHAnsi"/>
          <w:b/>
          <w:sz w:val="36"/>
          <w:szCs w:val="36"/>
        </w:rPr>
      </w:pPr>
      <w:r>
        <w:rPr>
          <w:rFonts w:asciiTheme="minorHAnsi" w:hAnsiTheme="minorHAnsi"/>
          <w:b/>
          <w:sz w:val="36"/>
          <w:szCs w:val="36"/>
        </w:rPr>
        <w:t xml:space="preserve">Day </w:t>
      </w:r>
      <w:r w:rsidR="001C1B46">
        <w:rPr>
          <w:rFonts w:asciiTheme="minorHAnsi" w:hAnsiTheme="minorHAnsi"/>
          <w:b/>
          <w:sz w:val="36"/>
          <w:szCs w:val="36"/>
        </w:rPr>
        <w:t>4: Thursday 12 September</w:t>
      </w:r>
    </w:p>
    <w:p w14:paraId="55061FEB" w14:textId="77777777" w:rsidR="00435090" w:rsidRPr="007B43C9" w:rsidRDefault="00435090" w:rsidP="00435090">
      <w:pPr>
        <w:jc w:val="center"/>
        <w:rPr>
          <w:rFonts w:asciiTheme="minorHAnsi" w:hAnsiTheme="minorHAnsi"/>
          <w:b/>
          <w:sz w:val="36"/>
          <w:szCs w:val="36"/>
        </w:rPr>
      </w:pPr>
    </w:p>
    <w:tbl>
      <w:tblPr>
        <w:tblStyle w:val="TableGrid"/>
        <w:tblW w:w="8931" w:type="dxa"/>
        <w:tblInd w:w="-289" w:type="dxa"/>
        <w:tblLook w:val="04A0" w:firstRow="1" w:lastRow="0" w:firstColumn="1" w:lastColumn="0" w:noHBand="0" w:noVBand="1"/>
      </w:tblPr>
      <w:tblGrid>
        <w:gridCol w:w="851"/>
        <w:gridCol w:w="2268"/>
        <w:gridCol w:w="4536"/>
        <w:gridCol w:w="1276"/>
      </w:tblGrid>
      <w:tr w:rsidR="00435090" w:rsidRPr="006E55FB" w14:paraId="1657E931" w14:textId="77777777" w:rsidTr="00C8796C">
        <w:trPr>
          <w:trHeight w:val="423"/>
        </w:trPr>
        <w:tc>
          <w:tcPr>
            <w:tcW w:w="851" w:type="dxa"/>
            <w:vAlign w:val="center"/>
          </w:tcPr>
          <w:p w14:paraId="67035243" w14:textId="77777777" w:rsidR="00435090" w:rsidRPr="006E55FB" w:rsidRDefault="00435090" w:rsidP="00C8796C">
            <w:pPr>
              <w:rPr>
                <w:rFonts w:asciiTheme="minorHAnsi" w:hAnsiTheme="minorHAnsi"/>
                <w:sz w:val="20"/>
                <w:szCs w:val="20"/>
              </w:rPr>
            </w:pPr>
            <w:r w:rsidRPr="006E55FB">
              <w:rPr>
                <w:rFonts w:asciiTheme="minorHAnsi" w:hAnsiTheme="minorHAnsi"/>
                <w:sz w:val="20"/>
                <w:szCs w:val="20"/>
              </w:rPr>
              <w:t>08.30</w:t>
            </w:r>
          </w:p>
        </w:tc>
        <w:tc>
          <w:tcPr>
            <w:tcW w:w="2268" w:type="dxa"/>
            <w:vAlign w:val="center"/>
          </w:tcPr>
          <w:p w14:paraId="0577B0A8" w14:textId="77777777" w:rsidR="00435090" w:rsidRPr="006E55FB" w:rsidRDefault="00435090" w:rsidP="00C8796C">
            <w:pPr>
              <w:rPr>
                <w:rFonts w:asciiTheme="minorHAnsi" w:hAnsiTheme="minorHAnsi"/>
                <w:b/>
                <w:sz w:val="20"/>
                <w:szCs w:val="20"/>
              </w:rPr>
            </w:pPr>
            <w:r w:rsidRPr="006E55FB">
              <w:rPr>
                <w:rFonts w:asciiTheme="minorHAnsi" w:hAnsiTheme="minorHAnsi"/>
                <w:b/>
                <w:sz w:val="20"/>
                <w:szCs w:val="20"/>
              </w:rPr>
              <w:t>Recap</w:t>
            </w:r>
          </w:p>
        </w:tc>
        <w:tc>
          <w:tcPr>
            <w:tcW w:w="4536" w:type="dxa"/>
          </w:tcPr>
          <w:p w14:paraId="5BC0C81D" w14:textId="77777777" w:rsidR="00435090" w:rsidRPr="006E55FB" w:rsidRDefault="00435090" w:rsidP="00C8796C">
            <w:pPr>
              <w:rPr>
                <w:rFonts w:asciiTheme="minorHAnsi" w:hAnsiTheme="minorHAnsi"/>
                <w:sz w:val="20"/>
                <w:szCs w:val="20"/>
              </w:rPr>
            </w:pPr>
          </w:p>
        </w:tc>
        <w:tc>
          <w:tcPr>
            <w:tcW w:w="1276" w:type="dxa"/>
            <w:tcMar>
              <w:top w:w="85" w:type="dxa"/>
              <w:left w:w="142" w:type="dxa"/>
              <w:bottom w:w="85" w:type="dxa"/>
              <w:right w:w="142" w:type="dxa"/>
            </w:tcMar>
          </w:tcPr>
          <w:p w14:paraId="0DC9EB63" w14:textId="77777777" w:rsidR="00435090" w:rsidRPr="006E55FB" w:rsidRDefault="00435090" w:rsidP="00C8796C">
            <w:pPr>
              <w:rPr>
                <w:rFonts w:asciiTheme="minorHAnsi" w:hAnsiTheme="minorHAnsi"/>
                <w:i/>
                <w:sz w:val="20"/>
                <w:szCs w:val="20"/>
              </w:rPr>
            </w:pPr>
          </w:p>
        </w:tc>
      </w:tr>
      <w:tr w:rsidR="00435090" w:rsidRPr="006E55FB" w14:paraId="1CA995AD" w14:textId="77777777" w:rsidTr="00C8796C">
        <w:trPr>
          <w:trHeight w:val="421"/>
        </w:trPr>
        <w:tc>
          <w:tcPr>
            <w:tcW w:w="851" w:type="dxa"/>
            <w:tcMar>
              <w:top w:w="85" w:type="dxa"/>
              <w:left w:w="142" w:type="dxa"/>
              <w:bottom w:w="85" w:type="dxa"/>
              <w:right w:w="142" w:type="dxa"/>
            </w:tcMar>
          </w:tcPr>
          <w:p w14:paraId="4599C76E" w14:textId="77777777" w:rsidR="00435090" w:rsidRPr="006E55FB" w:rsidRDefault="00435090" w:rsidP="00C8796C">
            <w:pPr>
              <w:rPr>
                <w:rFonts w:asciiTheme="minorHAnsi" w:hAnsiTheme="minorHAnsi"/>
                <w:sz w:val="20"/>
                <w:szCs w:val="20"/>
              </w:rPr>
            </w:pPr>
            <w:r w:rsidRPr="006E55FB">
              <w:rPr>
                <w:rFonts w:asciiTheme="minorHAnsi" w:hAnsiTheme="minorHAnsi"/>
                <w:sz w:val="20"/>
                <w:szCs w:val="20"/>
              </w:rPr>
              <w:t>09:00</w:t>
            </w:r>
          </w:p>
        </w:tc>
        <w:tc>
          <w:tcPr>
            <w:tcW w:w="2268" w:type="dxa"/>
            <w:tcMar>
              <w:top w:w="85" w:type="dxa"/>
              <w:left w:w="142" w:type="dxa"/>
              <w:bottom w:w="85" w:type="dxa"/>
              <w:right w:w="142" w:type="dxa"/>
            </w:tcMar>
          </w:tcPr>
          <w:p w14:paraId="37849D81" w14:textId="77777777" w:rsidR="00435090" w:rsidRPr="006E55FB" w:rsidRDefault="00435090" w:rsidP="00C8796C">
            <w:pPr>
              <w:rPr>
                <w:rFonts w:asciiTheme="minorHAnsi" w:hAnsiTheme="minorHAnsi"/>
                <w:b/>
                <w:sz w:val="20"/>
                <w:szCs w:val="20"/>
              </w:rPr>
            </w:pPr>
            <w:r w:rsidRPr="006E55FB">
              <w:rPr>
                <w:rFonts w:asciiTheme="minorHAnsi" w:hAnsiTheme="minorHAnsi"/>
                <w:b/>
                <w:sz w:val="20"/>
                <w:szCs w:val="20"/>
              </w:rPr>
              <w:t>Sharing results</w:t>
            </w:r>
          </w:p>
          <w:p w14:paraId="3BAF96BB" w14:textId="77777777" w:rsidR="00435090" w:rsidRDefault="00435090" w:rsidP="00C8796C">
            <w:pPr>
              <w:rPr>
                <w:rFonts w:asciiTheme="minorHAnsi" w:hAnsiTheme="minorHAnsi"/>
                <w:sz w:val="20"/>
                <w:szCs w:val="20"/>
              </w:rPr>
            </w:pPr>
          </w:p>
          <w:p w14:paraId="6F376EF3" w14:textId="77777777" w:rsidR="00CA0D40" w:rsidRDefault="00CA0D40" w:rsidP="00C8796C">
            <w:pPr>
              <w:rPr>
                <w:rFonts w:asciiTheme="minorHAnsi" w:hAnsiTheme="minorHAnsi"/>
                <w:sz w:val="20"/>
                <w:szCs w:val="20"/>
              </w:rPr>
            </w:pPr>
          </w:p>
          <w:p w14:paraId="759B2FD5" w14:textId="3B7601EF" w:rsidR="00CA0D40" w:rsidRPr="006E55FB" w:rsidRDefault="00CA0D40" w:rsidP="00C8796C">
            <w:pPr>
              <w:rPr>
                <w:rFonts w:asciiTheme="minorHAnsi" w:hAnsiTheme="minorHAnsi"/>
                <w:sz w:val="20"/>
                <w:szCs w:val="20"/>
              </w:rPr>
            </w:pPr>
          </w:p>
        </w:tc>
        <w:tc>
          <w:tcPr>
            <w:tcW w:w="4536" w:type="dxa"/>
            <w:tcMar>
              <w:top w:w="85" w:type="dxa"/>
              <w:left w:w="142" w:type="dxa"/>
              <w:bottom w:w="85" w:type="dxa"/>
              <w:right w:w="142" w:type="dxa"/>
            </w:tcMar>
          </w:tcPr>
          <w:p w14:paraId="5D86F3A4" w14:textId="77777777" w:rsidR="00435090" w:rsidRPr="008144FC" w:rsidRDefault="00435090" w:rsidP="00C8796C">
            <w:pPr>
              <w:rPr>
                <w:rFonts w:asciiTheme="minorHAnsi" w:hAnsiTheme="minorHAnsi"/>
                <w:sz w:val="20"/>
                <w:szCs w:val="20"/>
              </w:rPr>
            </w:pPr>
            <w:r>
              <w:rPr>
                <w:rFonts w:asciiTheme="minorHAnsi" w:hAnsiTheme="minorHAnsi"/>
                <w:sz w:val="20"/>
                <w:szCs w:val="20"/>
              </w:rPr>
              <w:t xml:space="preserve">A discussion on the need to share the results of the process. The importance of a communications strategy that helps reach the right target audience. </w:t>
            </w:r>
          </w:p>
          <w:p w14:paraId="1D3DBEC2" w14:textId="77777777" w:rsidR="00435090" w:rsidRPr="006E55FB" w:rsidRDefault="00435090" w:rsidP="00435090">
            <w:pPr>
              <w:pStyle w:val="ListParagraph"/>
              <w:numPr>
                <w:ilvl w:val="0"/>
                <w:numId w:val="17"/>
              </w:numPr>
              <w:contextualSpacing/>
              <w:rPr>
                <w:rFonts w:asciiTheme="minorHAnsi" w:hAnsiTheme="minorHAnsi"/>
                <w:sz w:val="20"/>
                <w:szCs w:val="20"/>
              </w:rPr>
            </w:pPr>
            <w:r w:rsidRPr="006E55FB">
              <w:rPr>
                <w:rFonts w:asciiTheme="minorHAnsi" w:hAnsiTheme="minorHAnsi"/>
                <w:sz w:val="20"/>
                <w:szCs w:val="20"/>
              </w:rPr>
              <w:t>Communication products and channels</w:t>
            </w:r>
          </w:p>
          <w:p w14:paraId="64CBECB2" w14:textId="77777777" w:rsidR="00435090" w:rsidRPr="006E55FB" w:rsidRDefault="00435090" w:rsidP="00435090">
            <w:pPr>
              <w:pStyle w:val="ListParagraph"/>
              <w:numPr>
                <w:ilvl w:val="0"/>
                <w:numId w:val="17"/>
              </w:numPr>
              <w:contextualSpacing/>
              <w:rPr>
                <w:rFonts w:asciiTheme="minorHAnsi" w:hAnsiTheme="minorHAnsi"/>
                <w:sz w:val="20"/>
                <w:szCs w:val="20"/>
              </w:rPr>
            </w:pPr>
            <w:r w:rsidRPr="006E55FB">
              <w:rPr>
                <w:rFonts w:asciiTheme="minorHAnsi" w:hAnsiTheme="minorHAnsi"/>
                <w:sz w:val="20"/>
                <w:szCs w:val="20"/>
              </w:rPr>
              <w:t>Discussions and exchange</w:t>
            </w:r>
          </w:p>
        </w:tc>
        <w:tc>
          <w:tcPr>
            <w:tcW w:w="1276" w:type="dxa"/>
          </w:tcPr>
          <w:p w14:paraId="10D19020" w14:textId="77777777" w:rsidR="00435090" w:rsidRDefault="00E5206F" w:rsidP="00C8796C">
            <w:pPr>
              <w:rPr>
                <w:rFonts w:asciiTheme="minorHAnsi" w:hAnsiTheme="minorHAnsi"/>
                <w:sz w:val="20"/>
                <w:szCs w:val="20"/>
              </w:rPr>
            </w:pPr>
            <w:r>
              <w:rPr>
                <w:rFonts w:asciiTheme="minorHAnsi" w:hAnsiTheme="minorHAnsi"/>
                <w:sz w:val="20"/>
                <w:szCs w:val="20"/>
              </w:rPr>
              <w:t>Plenary</w:t>
            </w:r>
          </w:p>
          <w:p w14:paraId="7E4448CB" w14:textId="1EFCD1A8" w:rsidR="003A7384" w:rsidRPr="006E55FB" w:rsidRDefault="003A7384" w:rsidP="00C8796C">
            <w:pPr>
              <w:rPr>
                <w:rFonts w:asciiTheme="minorHAnsi" w:hAnsiTheme="minorHAnsi"/>
                <w:sz w:val="20"/>
                <w:szCs w:val="20"/>
              </w:rPr>
            </w:pPr>
            <w:r>
              <w:rPr>
                <w:rFonts w:asciiTheme="minorHAnsi" w:hAnsiTheme="minorHAnsi"/>
                <w:sz w:val="20"/>
                <w:szCs w:val="20"/>
              </w:rPr>
              <w:t>With partners</w:t>
            </w:r>
          </w:p>
        </w:tc>
      </w:tr>
      <w:tr w:rsidR="00435090" w:rsidRPr="006E55FB" w14:paraId="3F9C128E" w14:textId="77777777" w:rsidTr="00C8796C">
        <w:tc>
          <w:tcPr>
            <w:tcW w:w="851" w:type="dxa"/>
            <w:tcMar>
              <w:top w:w="85" w:type="dxa"/>
              <w:left w:w="142" w:type="dxa"/>
              <w:bottom w:w="85" w:type="dxa"/>
              <w:right w:w="142" w:type="dxa"/>
            </w:tcMar>
          </w:tcPr>
          <w:p w14:paraId="30DFC020" w14:textId="77777777" w:rsidR="00435090" w:rsidRPr="006E55FB" w:rsidRDefault="00435090" w:rsidP="00C8796C">
            <w:pPr>
              <w:rPr>
                <w:rFonts w:asciiTheme="minorHAnsi" w:hAnsiTheme="minorHAnsi"/>
                <w:sz w:val="20"/>
                <w:szCs w:val="20"/>
              </w:rPr>
            </w:pPr>
            <w:r w:rsidRPr="006E55FB">
              <w:rPr>
                <w:rFonts w:asciiTheme="minorHAnsi" w:hAnsiTheme="minorHAnsi"/>
                <w:sz w:val="20"/>
                <w:szCs w:val="20"/>
              </w:rPr>
              <w:t>10.30</w:t>
            </w:r>
          </w:p>
        </w:tc>
        <w:tc>
          <w:tcPr>
            <w:tcW w:w="2268" w:type="dxa"/>
            <w:tcMar>
              <w:top w:w="85" w:type="dxa"/>
              <w:left w:w="142" w:type="dxa"/>
              <w:bottom w:w="85" w:type="dxa"/>
              <w:right w:w="142" w:type="dxa"/>
            </w:tcMar>
          </w:tcPr>
          <w:p w14:paraId="12DA60E5" w14:textId="77777777" w:rsidR="00435090" w:rsidRPr="006E55FB" w:rsidRDefault="00435090" w:rsidP="00C8796C">
            <w:pPr>
              <w:rPr>
                <w:rFonts w:asciiTheme="minorHAnsi" w:hAnsiTheme="minorHAnsi"/>
                <w:sz w:val="20"/>
                <w:szCs w:val="20"/>
              </w:rPr>
            </w:pPr>
            <w:r w:rsidRPr="006E55FB">
              <w:rPr>
                <w:rFonts w:asciiTheme="minorHAnsi" w:hAnsiTheme="minorHAnsi"/>
                <w:sz w:val="20"/>
                <w:szCs w:val="20"/>
              </w:rPr>
              <w:t>Coffee break</w:t>
            </w:r>
          </w:p>
        </w:tc>
        <w:tc>
          <w:tcPr>
            <w:tcW w:w="4536" w:type="dxa"/>
            <w:tcMar>
              <w:top w:w="85" w:type="dxa"/>
              <w:left w:w="142" w:type="dxa"/>
              <w:bottom w:w="85" w:type="dxa"/>
              <w:right w:w="142" w:type="dxa"/>
            </w:tcMar>
          </w:tcPr>
          <w:p w14:paraId="5EC3FFCA" w14:textId="77777777" w:rsidR="00435090" w:rsidRPr="006E55FB" w:rsidRDefault="00435090" w:rsidP="00C8796C">
            <w:pPr>
              <w:pStyle w:val="ListParagraph"/>
              <w:ind w:left="360"/>
              <w:rPr>
                <w:rFonts w:asciiTheme="minorHAnsi" w:hAnsiTheme="minorHAnsi"/>
                <w:sz w:val="20"/>
                <w:szCs w:val="20"/>
              </w:rPr>
            </w:pPr>
          </w:p>
        </w:tc>
        <w:tc>
          <w:tcPr>
            <w:tcW w:w="1276" w:type="dxa"/>
          </w:tcPr>
          <w:p w14:paraId="2038D6FB" w14:textId="77777777" w:rsidR="00435090" w:rsidRPr="006E55FB" w:rsidRDefault="00435090" w:rsidP="00C8796C">
            <w:pPr>
              <w:pStyle w:val="ListParagraph"/>
              <w:ind w:left="360"/>
              <w:rPr>
                <w:rFonts w:asciiTheme="minorHAnsi" w:hAnsiTheme="minorHAnsi"/>
                <w:sz w:val="20"/>
                <w:szCs w:val="20"/>
              </w:rPr>
            </w:pPr>
          </w:p>
        </w:tc>
      </w:tr>
      <w:tr w:rsidR="003A7384" w:rsidRPr="006E55FB" w14:paraId="77FDCEC7" w14:textId="77777777" w:rsidTr="00C8796C">
        <w:tc>
          <w:tcPr>
            <w:tcW w:w="851" w:type="dxa"/>
            <w:tcMar>
              <w:top w:w="85" w:type="dxa"/>
              <w:left w:w="142" w:type="dxa"/>
              <w:bottom w:w="85" w:type="dxa"/>
              <w:right w:w="142" w:type="dxa"/>
            </w:tcMar>
          </w:tcPr>
          <w:p w14:paraId="6180B457" w14:textId="77777777" w:rsidR="003A7384" w:rsidRPr="006E55FB" w:rsidRDefault="003A7384" w:rsidP="003A7384">
            <w:pPr>
              <w:rPr>
                <w:rFonts w:asciiTheme="minorHAnsi" w:hAnsiTheme="minorHAnsi"/>
                <w:sz w:val="20"/>
                <w:szCs w:val="20"/>
              </w:rPr>
            </w:pPr>
            <w:r w:rsidRPr="006E55FB">
              <w:rPr>
                <w:rFonts w:asciiTheme="minorHAnsi" w:hAnsiTheme="minorHAnsi"/>
                <w:sz w:val="20"/>
                <w:szCs w:val="20"/>
              </w:rPr>
              <w:t>10.45</w:t>
            </w:r>
          </w:p>
        </w:tc>
        <w:tc>
          <w:tcPr>
            <w:tcW w:w="2268" w:type="dxa"/>
            <w:tcMar>
              <w:top w:w="85" w:type="dxa"/>
              <w:left w:w="142" w:type="dxa"/>
              <w:bottom w:w="85" w:type="dxa"/>
              <w:right w:w="142" w:type="dxa"/>
            </w:tcMar>
          </w:tcPr>
          <w:p w14:paraId="219356E2" w14:textId="5E732FBF" w:rsidR="003A7384" w:rsidRPr="006E55FB" w:rsidRDefault="003A7384" w:rsidP="003A7384">
            <w:pPr>
              <w:rPr>
                <w:rFonts w:asciiTheme="minorHAnsi" w:hAnsiTheme="minorHAnsi"/>
                <w:b/>
                <w:sz w:val="20"/>
                <w:szCs w:val="20"/>
              </w:rPr>
            </w:pPr>
            <w:r w:rsidRPr="006E55FB">
              <w:rPr>
                <w:rFonts w:asciiTheme="minorHAnsi" w:hAnsiTheme="minorHAnsi"/>
                <w:b/>
                <w:sz w:val="20"/>
                <w:szCs w:val="20"/>
              </w:rPr>
              <w:t>Peer reviews</w:t>
            </w:r>
          </w:p>
        </w:tc>
        <w:tc>
          <w:tcPr>
            <w:tcW w:w="4536" w:type="dxa"/>
            <w:tcMar>
              <w:top w:w="85" w:type="dxa"/>
              <w:left w:w="142" w:type="dxa"/>
              <w:bottom w:w="85" w:type="dxa"/>
              <w:right w:w="142" w:type="dxa"/>
            </w:tcMar>
          </w:tcPr>
          <w:p w14:paraId="32EE04DC" w14:textId="21E86FD9" w:rsidR="003A7384" w:rsidRPr="006E55FB" w:rsidRDefault="003A7384" w:rsidP="003A7384">
            <w:pPr>
              <w:pStyle w:val="ListParagraph"/>
              <w:numPr>
                <w:ilvl w:val="0"/>
                <w:numId w:val="17"/>
              </w:numPr>
              <w:contextualSpacing/>
              <w:rPr>
                <w:rFonts w:asciiTheme="minorHAnsi" w:hAnsiTheme="minorHAnsi"/>
                <w:sz w:val="20"/>
                <w:szCs w:val="20"/>
              </w:rPr>
            </w:pPr>
            <w:r w:rsidRPr="006E55FB">
              <w:rPr>
                <w:rFonts w:asciiTheme="minorHAnsi" w:hAnsiTheme="minorHAnsi"/>
                <w:sz w:val="20"/>
                <w:szCs w:val="20"/>
              </w:rPr>
              <w:t xml:space="preserve"> Feedback</w:t>
            </w:r>
            <w:r>
              <w:rPr>
                <w:rFonts w:asciiTheme="minorHAnsi" w:hAnsiTheme="minorHAnsi"/>
                <w:sz w:val="20"/>
                <w:szCs w:val="20"/>
              </w:rPr>
              <w:t xml:space="preserve"> to partners</w:t>
            </w:r>
          </w:p>
        </w:tc>
        <w:tc>
          <w:tcPr>
            <w:tcW w:w="1276" w:type="dxa"/>
          </w:tcPr>
          <w:p w14:paraId="703D3A98" w14:textId="2AFAE8BD" w:rsidR="003A7384" w:rsidRPr="006E55FB" w:rsidRDefault="003A7384" w:rsidP="003A7384">
            <w:pPr>
              <w:rPr>
                <w:rFonts w:asciiTheme="minorHAnsi" w:hAnsiTheme="minorHAnsi"/>
                <w:sz w:val="20"/>
                <w:szCs w:val="20"/>
              </w:rPr>
            </w:pPr>
            <w:r>
              <w:rPr>
                <w:rFonts w:asciiTheme="minorHAnsi" w:hAnsiTheme="minorHAnsi"/>
                <w:sz w:val="20"/>
                <w:szCs w:val="20"/>
              </w:rPr>
              <w:t>Plenary and groups</w:t>
            </w:r>
          </w:p>
        </w:tc>
      </w:tr>
      <w:tr w:rsidR="003A7384" w:rsidRPr="006E55FB" w14:paraId="73A598D8" w14:textId="77777777" w:rsidTr="00C8796C">
        <w:tc>
          <w:tcPr>
            <w:tcW w:w="851" w:type="dxa"/>
            <w:tcMar>
              <w:top w:w="85" w:type="dxa"/>
              <w:left w:w="142" w:type="dxa"/>
              <w:bottom w:w="85" w:type="dxa"/>
              <w:right w:w="142" w:type="dxa"/>
            </w:tcMar>
          </w:tcPr>
          <w:p w14:paraId="5EF2A858" w14:textId="77777777" w:rsidR="003A7384" w:rsidRPr="006E55FB" w:rsidRDefault="003A7384" w:rsidP="003A7384">
            <w:pPr>
              <w:rPr>
                <w:rFonts w:asciiTheme="minorHAnsi" w:hAnsiTheme="minorHAnsi"/>
                <w:sz w:val="20"/>
                <w:szCs w:val="20"/>
              </w:rPr>
            </w:pPr>
            <w:r w:rsidRPr="006E55FB">
              <w:rPr>
                <w:rFonts w:asciiTheme="minorHAnsi" w:hAnsiTheme="minorHAnsi"/>
                <w:sz w:val="20"/>
                <w:szCs w:val="20"/>
              </w:rPr>
              <w:t>13.00</w:t>
            </w:r>
          </w:p>
        </w:tc>
        <w:tc>
          <w:tcPr>
            <w:tcW w:w="2268" w:type="dxa"/>
            <w:tcMar>
              <w:top w:w="85" w:type="dxa"/>
              <w:left w:w="142" w:type="dxa"/>
              <w:bottom w:w="85" w:type="dxa"/>
              <w:right w:w="142" w:type="dxa"/>
            </w:tcMar>
          </w:tcPr>
          <w:p w14:paraId="1E312225" w14:textId="77777777" w:rsidR="003A7384" w:rsidRPr="006E55FB" w:rsidRDefault="003A7384" w:rsidP="003A7384">
            <w:pPr>
              <w:rPr>
                <w:rFonts w:asciiTheme="minorHAnsi" w:hAnsiTheme="minorHAnsi"/>
                <w:sz w:val="20"/>
                <w:szCs w:val="20"/>
              </w:rPr>
            </w:pPr>
            <w:r w:rsidRPr="006E55FB">
              <w:rPr>
                <w:rFonts w:asciiTheme="minorHAnsi" w:hAnsiTheme="minorHAnsi"/>
                <w:sz w:val="20"/>
                <w:szCs w:val="20"/>
              </w:rPr>
              <w:t>Lunch</w:t>
            </w:r>
          </w:p>
        </w:tc>
        <w:tc>
          <w:tcPr>
            <w:tcW w:w="4536" w:type="dxa"/>
            <w:tcMar>
              <w:top w:w="85" w:type="dxa"/>
              <w:left w:w="142" w:type="dxa"/>
              <w:bottom w:w="85" w:type="dxa"/>
              <w:right w:w="142" w:type="dxa"/>
            </w:tcMar>
          </w:tcPr>
          <w:p w14:paraId="5DF7A7AD" w14:textId="544D3223" w:rsidR="003A7384" w:rsidRPr="006E55FB" w:rsidRDefault="003A7384" w:rsidP="003A7384">
            <w:pPr>
              <w:pStyle w:val="ListParagraph"/>
              <w:ind w:left="360"/>
              <w:rPr>
                <w:rFonts w:asciiTheme="minorHAnsi" w:hAnsiTheme="minorHAnsi"/>
                <w:sz w:val="20"/>
                <w:szCs w:val="20"/>
              </w:rPr>
            </w:pPr>
            <w:r>
              <w:rPr>
                <w:rFonts w:asciiTheme="minorHAnsi" w:hAnsiTheme="minorHAnsi"/>
                <w:sz w:val="20"/>
                <w:szCs w:val="20"/>
              </w:rPr>
              <w:t>With partners</w:t>
            </w:r>
          </w:p>
        </w:tc>
        <w:tc>
          <w:tcPr>
            <w:tcW w:w="1276" w:type="dxa"/>
          </w:tcPr>
          <w:p w14:paraId="00E88792" w14:textId="77777777" w:rsidR="003A7384" w:rsidRPr="006E55FB" w:rsidRDefault="003A7384" w:rsidP="003A7384">
            <w:pPr>
              <w:pStyle w:val="ListParagraph"/>
              <w:ind w:left="360"/>
              <w:rPr>
                <w:rFonts w:asciiTheme="minorHAnsi" w:hAnsiTheme="minorHAnsi"/>
                <w:sz w:val="20"/>
                <w:szCs w:val="20"/>
              </w:rPr>
            </w:pPr>
          </w:p>
        </w:tc>
      </w:tr>
      <w:tr w:rsidR="003A7384" w:rsidRPr="006E55FB" w14:paraId="515A8B96" w14:textId="77777777" w:rsidTr="00C8796C">
        <w:tc>
          <w:tcPr>
            <w:tcW w:w="851" w:type="dxa"/>
            <w:tcMar>
              <w:top w:w="85" w:type="dxa"/>
              <w:left w:w="142" w:type="dxa"/>
              <w:bottom w:w="85" w:type="dxa"/>
              <w:right w:w="142" w:type="dxa"/>
            </w:tcMar>
          </w:tcPr>
          <w:p w14:paraId="32E58823" w14:textId="77777777" w:rsidR="003A7384" w:rsidRPr="006E55FB" w:rsidRDefault="003A7384" w:rsidP="003A7384">
            <w:pPr>
              <w:rPr>
                <w:rFonts w:asciiTheme="minorHAnsi" w:hAnsiTheme="minorHAnsi"/>
                <w:sz w:val="20"/>
                <w:szCs w:val="20"/>
              </w:rPr>
            </w:pPr>
            <w:r w:rsidRPr="006E55FB">
              <w:rPr>
                <w:rFonts w:asciiTheme="minorHAnsi" w:hAnsiTheme="minorHAnsi"/>
                <w:sz w:val="20"/>
                <w:szCs w:val="20"/>
              </w:rPr>
              <w:t>14.00</w:t>
            </w:r>
          </w:p>
        </w:tc>
        <w:tc>
          <w:tcPr>
            <w:tcW w:w="2268" w:type="dxa"/>
            <w:tcMar>
              <w:top w:w="85" w:type="dxa"/>
              <w:left w:w="142" w:type="dxa"/>
              <w:bottom w:w="85" w:type="dxa"/>
              <w:right w:w="142" w:type="dxa"/>
            </w:tcMar>
          </w:tcPr>
          <w:p w14:paraId="2AA47ADC" w14:textId="06C9146E" w:rsidR="003A7384" w:rsidRPr="006E55FB" w:rsidRDefault="003A7384" w:rsidP="003A7384">
            <w:pPr>
              <w:rPr>
                <w:rFonts w:asciiTheme="minorHAnsi" w:hAnsiTheme="minorHAnsi"/>
                <w:b/>
                <w:sz w:val="20"/>
                <w:szCs w:val="20"/>
              </w:rPr>
            </w:pPr>
            <w:r>
              <w:rPr>
                <w:rFonts w:asciiTheme="minorHAnsi" w:hAnsiTheme="minorHAnsi"/>
                <w:b/>
                <w:sz w:val="20"/>
                <w:szCs w:val="20"/>
              </w:rPr>
              <w:t xml:space="preserve">Writing a </w:t>
            </w:r>
            <w:r w:rsidR="00CC40D6">
              <w:rPr>
                <w:rFonts w:asciiTheme="minorHAnsi" w:hAnsiTheme="minorHAnsi"/>
                <w:b/>
                <w:sz w:val="20"/>
                <w:szCs w:val="20"/>
              </w:rPr>
              <w:t>document</w:t>
            </w:r>
          </w:p>
        </w:tc>
        <w:tc>
          <w:tcPr>
            <w:tcW w:w="4536" w:type="dxa"/>
            <w:tcMar>
              <w:top w:w="85" w:type="dxa"/>
              <w:left w:w="142" w:type="dxa"/>
              <w:bottom w:w="85" w:type="dxa"/>
              <w:right w:w="142" w:type="dxa"/>
            </w:tcMar>
          </w:tcPr>
          <w:p w14:paraId="790B3FB0" w14:textId="77777777" w:rsidR="003A7384" w:rsidRPr="006E55FB" w:rsidRDefault="003A7384" w:rsidP="003A7384">
            <w:pPr>
              <w:pStyle w:val="ListParagraph"/>
              <w:numPr>
                <w:ilvl w:val="0"/>
                <w:numId w:val="17"/>
              </w:numPr>
              <w:contextualSpacing/>
              <w:rPr>
                <w:rFonts w:asciiTheme="minorHAnsi" w:hAnsiTheme="minorHAnsi"/>
                <w:sz w:val="20"/>
                <w:szCs w:val="20"/>
              </w:rPr>
            </w:pPr>
            <w:r w:rsidRPr="006E55FB">
              <w:rPr>
                <w:rFonts w:asciiTheme="minorHAnsi" w:hAnsiTheme="minorHAnsi"/>
                <w:sz w:val="20"/>
                <w:szCs w:val="20"/>
              </w:rPr>
              <w:t>Presenting the results – from tables to article</w:t>
            </w:r>
          </w:p>
          <w:p w14:paraId="1F07606F" w14:textId="3F973A13" w:rsidR="003A7384" w:rsidRPr="006E55FB" w:rsidRDefault="003A7384" w:rsidP="003A7384">
            <w:pPr>
              <w:pStyle w:val="ListParagraph"/>
              <w:numPr>
                <w:ilvl w:val="0"/>
                <w:numId w:val="17"/>
              </w:numPr>
              <w:contextualSpacing/>
              <w:rPr>
                <w:rFonts w:asciiTheme="minorHAnsi" w:hAnsiTheme="minorHAnsi"/>
                <w:sz w:val="20"/>
                <w:szCs w:val="20"/>
              </w:rPr>
            </w:pPr>
            <w:r w:rsidRPr="006E55FB">
              <w:rPr>
                <w:rFonts w:asciiTheme="minorHAnsi" w:hAnsiTheme="minorHAnsi"/>
                <w:sz w:val="20"/>
                <w:szCs w:val="20"/>
              </w:rPr>
              <w:t>Structure, content</w:t>
            </w:r>
          </w:p>
          <w:p w14:paraId="36F0E2AD" w14:textId="14C6A276" w:rsidR="003A7384" w:rsidRPr="006E55FB" w:rsidRDefault="003A7384" w:rsidP="003A7384">
            <w:pPr>
              <w:pStyle w:val="ListParagraph"/>
              <w:ind w:left="360"/>
              <w:contextualSpacing/>
              <w:rPr>
                <w:rFonts w:asciiTheme="minorHAnsi" w:hAnsiTheme="minorHAnsi"/>
                <w:sz w:val="20"/>
                <w:szCs w:val="20"/>
              </w:rPr>
            </w:pPr>
          </w:p>
        </w:tc>
        <w:tc>
          <w:tcPr>
            <w:tcW w:w="1276" w:type="dxa"/>
          </w:tcPr>
          <w:p w14:paraId="5234DEF7" w14:textId="2347CE6B" w:rsidR="003A7384" w:rsidRPr="0075331A" w:rsidRDefault="003A7384" w:rsidP="003A7384">
            <w:pPr>
              <w:rPr>
                <w:rFonts w:asciiTheme="minorHAnsi" w:hAnsiTheme="minorHAnsi"/>
                <w:iCs/>
                <w:sz w:val="20"/>
                <w:szCs w:val="20"/>
              </w:rPr>
            </w:pPr>
            <w:r w:rsidRPr="0075331A">
              <w:rPr>
                <w:rFonts w:asciiTheme="minorHAnsi" w:hAnsiTheme="minorHAnsi"/>
                <w:iCs/>
                <w:sz w:val="20"/>
                <w:szCs w:val="20"/>
              </w:rPr>
              <w:t>PAFO</w:t>
            </w:r>
          </w:p>
        </w:tc>
      </w:tr>
      <w:tr w:rsidR="003A7384" w:rsidRPr="006E55FB" w14:paraId="68C0F228" w14:textId="77777777" w:rsidTr="00C8796C">
        <w:trPr>
          <w:trHeight w:val="306"/>
        </w:trPr>
        <w:tc>
          <w:tcPr>
            <w:tcW w:w="851" w:type="dxa"/>
            <w:tcMar>
              <w:top w:w="85" w:type="dxa"/>
              <w:left w:w="142" w:type="dxa"/>
              <w:bottom w:w="85" w:type="dxa"/>
              <w:right w:w="142" w:type="dxa"/>
            </w:tcMar>
          </w:tcPr>
          <w:p w14:paraId="19A9DBE0" w14:textId="77777777" w:rsidR="003A7384" w:rsidRPr="006E55FB" w:rsidRDefault="003A7384" w:rsidP="003A7384">
            <w:pPr>
              <w:rPr>
                <w:rFonts w:asciiTheme="minorHAnsi" w:hAnsiTheme="minorHAnsi"/>
                <w:sz w:val="20"/>
                <w:szCs w:val="20"/>
              </w:rPr>
            </w:pPr>
            <w:r w:rsidRPr="006E55FB">
              <w:rPr>
                <w:rFonts w:asciiTheme="minorHAnsi" w:hAnsiTheme="minorHAnsi"/>
                <w:sz w:val="20"/>
                <w:szCs w:val="20"/>
              </w:rPr>
              <w:t>15.30</w:t>
            </w:r>
          </w:p>
        </w:tc>
        <w:tc>
          <w:tcPr>
            <w:tcW w:w="2268" w:type="dxa"/>
            <w:tcMar>
              <w:top w:w="85" w:type="dxa"/>
              <w:left w:w="142" w:type="dxa"/>
              <w:bottom w:w="85" w:type="dxa"/>
              <w:right w:w="142" w:type="dxa"/>
            </w:tcMar>
          </w:tcPr>
          <w:p w14:paraId="2464E6CF" w14:textId="77777777" w:rsidR="003A7384" w:rsidRPr="006E55FB" w:rsidRDefault="003A7384" w:rsidP="003A7384">
            <w:pPr>
              <w:rPr>
                <w:rFonts w:asciiTheme="minorHAnsi" w:hAnsiTheme="minorHAnsi"/>
                <w:b/>
                <w:sz w:val="20"/>
                <w:szCs w:val="20"/>
              </w:rPr>
            </w:pPr>
            <w:r w:rsidRPr="006E55FB">
              <w:rPr>
                <w:rFonts w:asciiTheme="minorHAnsi" w:hAnsiTheme="minorHAnsi"/>
                <w:sz w:val="20"/>
                <w:szCs w:val="20"/>
              </w:rPr>
              <w:t>Coffee break</w:t>
            </w:r>
          </w:p>
        </w:tc>
        <w:tc>
          <w:tcPr>
            <w:tcW w:w="4536" w:type="dxa"/>
            <w:tcMar>
              <w:top w:w="85" w:type="dxa"/>
              <w:left w:w="142" w:type="dxa"/>
              <w:bottom w:w="85" w:type="dxa"/>
              <w:right w:w="142" w:type="dxa"/>
            </w:tcMar>
          </w:tcPr>
          <w:p w14:paraId="4DF76326" w14:textId="77777777" w:rsidR="003A7384" w:rsidRPr="006E55FB" w:rsidRDefault="003A7384" w:rsidP="003A7384">
            <w:pPr>
              <w:pStyle w:val="ListParagraph"/>
              <w:ind w:left="360"/>
              <w:rPr>
                <w:rFonts w:asciiTheme="minorHAnsi" w:hAnsiTheme="minorHAnsi"/>
                <w:sz w:val="20"/>
                <w:szCs w:val="20"/>
              </w:rPr>
            </w:pPr>
          </w:p>
        </w:tc>
        <w:tc>
          <w:tcPr>
            <w:tcW w:w="1276" w:type="dxa"/>
          </w:tcPr>
          <w:p w14:paraId="26A37B61" w14:textId="77777777" w:rsidR="003A7384" w:rsidRPr="006E55FB" w:rsidRDefault="003A7384" w:rsidP="003A7384">
            <w:pPr>
              <w:pStyle w:val="ListParagraph"/>
              <w:ind w:left="360"/>
              <w:rPr>
                <w:rFonts w:asciiTheme="minorHAnsi" w:hAnsiTheme="minorHAnsi"/>
                <w:sz w:val="20"/>
                <w:szCs w:val="20"/>
              </w:rPr>
            </w:pPr>
          </w:p>
        </w:tc>
      </w:tr>
      <w:tr w:rsidR="003A7384" w:rsidRPr="006E55FB" w14:paraId="62E373F3" w14:textId="77777777" w:rsidTr="00C8796C">
        <w:tc>
          <w:tcPr>
            <w:tcW w:w="851" w:type="dxa"/>
            <w:tcMar>
              <w:top w:w="85" w:type="dxa"/>
              <w:left w:w="142" w:type="dxa"/>
              <w:bottom w:w="85" w:type="dxa"/>
              <w:right w:w="142" w:type="dxa"/>
            </w:tcMar>
          </w:tcPr>
          <w:p w14:paraId="4D16D208" w14:textId="77777777" w:rsidR="003A7384" w:rsidRPr="006E55FB" w:rsidRDefault="003A7384" w:rsidP="003A7384">
            <w:pPr>
              <w:rPr>
                <w:rFonts w:asciiTheme="minorHAnsi" w:hAnsiTheme="minorHAnsi"/>
                <w:sz w:val="20"/>
                <w:szCs w:val="20"/>
              </w:rPr>
            </w:pPr>
            <w:r w:rsidRPr="006E55FB">
              <w:rPr>
                <w:rFonts w:asciiTheme="minorHAnsi" w:hAnsiTheme="minorHAnsi"/>
                <w:sz w:val="20"/>
                <w:szCs w:val="20"/>
              </w:rPr>
              <w:t>15.45</w:t>
            </w:r>
          </w:p>
        </w:tc>
        <w:tc>
          <w:tcPr>
            <w:tcW w:w="2268" w:type="dxa"/>
            <w:tcMar>
              <w:top w:w="85" w:type="dxa"/>
              <w:left w:w="142" w:type="dxa"/>
              <w:bottom w:w="85" w:type="dxa"/>
              <w:right w:w="142" w:type="dxa"/>
            </w:tcMar>
          </w:tcPr>
          <w:p w14:paraId="7F844D27" w14:textId="77777777" w:rsidR="003A7384" w:rsidRPr="006E55FB" w:rsidRDefault="003A7384" w:rsidP="003A7384">
            <w:pPr>
              <w:rPr>
                <w:rFonts w:asciiTheme="minorHAnsi" w:hAnsiTheme="minorHAnsi"/>
                <w:b/>
                <w:sz w:val="20"/>
                <w:szCs w:val="20"/>
              </w:rPr>
            </w:pPr>
            <w:r w:rsidRPr="006E55FB">
              <w:rPr>
                <w:rFonts w:asciiTheme="minorHAnsi" w:hAnsiTheme="minorHAnsi"/>
                <w:b/>
                <w:sz w:val="20"/>
                <w:szCs w:val="20"/>
              </w:rPr>
              <w:t>Follow up</w:t>
            </w:r>
          </w:p>
        </w:tc>
        <w:tc>
          <w:tcPr>
            <w:tcW w:w="4536" w:type="dxa"/>
            <w:tcMar>
              <w:top w:w="85" w:type="dxa"/>
              <w:left w:w="142" w:type="dxa"/>
              <w:bottom w:w="85" w:type="dxa"/>
              <w:right w:w="142" w:type="dxa"/>
            </w:tcMar>
            <w:vAlign w:val="center"/>
          </w:tcPr>
          <w:p w14:paraId="1190BF9E" w14:textId="77777777" w:rsidR="003A7384" w:rsidRPr="006E55FB" w:rsidRDefault="003A7384" w:rsidP="003A7384">
            <w:pPr>
              <w:pStyle w:val="ListParagraph"/>
              <w:numPr>
                <w:ilvl w:val="0"/>
                <w:numId w:val="17"/>
              </w:numPr>
              <w:contextualSpacing/>
              <w:rPr>
                <w:rFonts w:asciiTheme="minorHAnsi" w:hAnsiTheme="minorHAnsi"/>
                <w:sz w:val="20"/>
                <w:szCs w:val="20"/>
              </w:rPr>
            </w:pPr>
            <w:r w:rsidRPr="006E55FB">
              <w:rPr>
                <w:rFonts w:asciiTheme="minorHAnsi" w:hAnsiTheme="minorHAnsi"/>
                <w:sz w:val="20"/>
                <w:szCs w:val="20"/>
              </w:rPr>
              <w:t>Dgroups and a COP</w:t>
            </w:r>
          </w:p>
          <w:p w14:paraId="7913B9FB" w14:textId="77777777" w:rsidR="003A7384" w:rsidRPr="006E55FB" w:rsidRDefault="003A7384" w:rsidP="003A7384">
            <w:pPr>
              <w:pStyle w:val="ListParagraph"/>
              <w:numPr>
                <w:ilvl w:val="0"/>
                <w:numId w:val="17"/>
              </w:numPr>
              <w:contextualSpacing/>
              <w:rPr>
                <w:rFonts w:asciiTheme="minorHAnsi" w:hAnsiTheme="minorHAnsi"/>
                <w:sz w:val="20"/>
                <w:szCs w:val="20"/>
              </w:rPr>
            </w:pPr>
            <w:r w:rsidRPr="006E55FB">
              <w:rPr>
                <w:rFonts w:asciiTheme="minorHAnsi" w:hAnsiTheme="minorHAnsi"/>
                <w:sz w:val="20"/>
                <w:szCs w:val="20"/>
              </w:rPr>
              <w:t>How to proceed: e-mail contact; use of the internet; future meeting</w:t>
            </w:r>
          </w:p>
          <w:p w14:paraId="04D2CB1F" w14:textId="77777777" w:rsidR="003A7384" w:rsidRPr="006E55FB" w:rsidRDefault="003A7384" w:rsidP="003A7384">
            <w:pPr>
              <w:pStyle w:val="ListParagraph"/>
              <w:numPr>
                <w:ilvl w:val="0"/>
                <w:numId w:val="17"/>
              </w:numPr>
              <w:contextualSpacing/>
              <w:rPr>
                <w:rFonts w:asciiTheme="minorHAnsi" w:hAnsiTheme="minorHAnsi"/>
                <w:sz w:val="20"/>
                <w:szCs w:val="20"/>
              </w:rPr>
            </w:pPr>
            <w:r w:rsidRPr="006E55FB">
              <w:rPr>
                <w:rFonts w:asciiTheme="minorHAnsi" w:hAnsiTheme="minorHAnsi"/>
                <w:sz w:val="20"/>
                <w:szCs w:val="20"/>
              </w:rPr>
              <w:t>Dates, assignments</w:t>
            </w:r>
          </w:p>
        </w:tc>
        <w:tc>
          <w:tcPr>
            <w:tcW w:w="1276" w:type="dxa"/>
          </w:tcPr>
          <w:p w14:paraId="25C71E55" w14:textId="48984EE8" w:rsidR="003A7384" w:rsidRPr="006E55FB" w:rsidRDefault="003A7384" w:rsidP="003A7384">
            <w:pPr>
              <w:rPr>
                <w:rFonts w:asciiTheme="minorHAnsi" w:hAnsiTheme="minorHAnsi"/>
                <w:sz w:val="20"/>
                <w:szCs w:val="20"/>
              </w:rPr>
            </w:pPr>
            <w:r>
              <w:rPr>
                <w:rFonts w:asciiTheme="minorHAnsi" w:hAnsiTheme="minorHAnsi"/>
                <w:sz w:val="20"/>
                <w:szCs w:val="20"/>
              </w:rPr>
              <w:t>PAFO</w:t>
            </w:r>
          </w:p>
        </w:tc>
      </w:tr>
      <w:tr w:rsidR="003A7384" w:rsidRPr="006E55FB" w14:paraId="5FE0F74B" w14:textId="77777777" w:rsidTr="00C8796C">
        <w:tc>
          <w:tcPr>
            <w:tcW w:w="851" w:type="dxa"/>
            <w:tcMar>
              <w:top w:w="85" w:type="dxa"/>
              <w:left w:w="142" w:type="dxa"/>
              <w:bottom w:w="85" w:type="dxa"/>
              <w:right w:w="142" w:type="dxa"/>
            </w:tcMar>
          </w:tcPr>
          <w:p w14:paraId="4AE41FA5" w14:textId="77777777" w:rsidR="003A7384" w:rsidRPr="006E55FB" w:rsidRDefault="003A7384" w:rsidP="003A7384">
            <w:pPr>
              <w:rPr>
                <w:rFonts w:asciiTheme="minorHAnsi" w:hAnsiTheme="minorHAnsi"/>
                <w:sz w:val="20"/>
                <w:szCs w:val="20"/>
              </w:rPr>
            </w:pPr>
            <w:r w:rsidRPr="006E55FB">
              <w:rPr>
                <w:rFonts w:asciiTheme="minorHAnsi" w:hAnsiTheme="minorHAnsi"/>
                <w:sz w:val="20"/>
                <w:szCs w:val="20"/>
              </w:rPr>
              <w:t>17.00</w:t>
            </w:r>
          </w:p>
        </w:tc>
        <w:tc>
          <w:tcPr>
            <w:tcW w:w="2268" w:type="dxa"/>
            <w:tcMar>
              <w:top w:w="85" w:type="dxa"/>
              <w:left w:w="142" w:type="dxa"/>
              <w:bottom w:w="85" w:type="dxa"/>
              <w:right w:w="142" w:type="dxa"/>
            </w:tcMar>
            <w:vAlign w:val="center"/>
          </w:tcPr>
          <w:p w14:paraId="2C9EEC23" w14:textId="77777777" w:rsidR="003A7384" w:rsidRPr="006E55FB" w:rsidRDefault="003A7384" w:rsidP="003A7384">
            <w:pPr>
              <w:rPr>
                <w:rFonts w:asciiTheme="minorHAnsi" w:hAnsiTheme="minorHAnsi"/>
                <w:b/>
                <w:sz w:val="20"/>
                <w:szCs w:val="20"/>
              </w:rPr>
            </w:pPr>
            <w:r w:rsidRPr="006E55FB">
              <w:rPr>
                <w:rFonts w:asciiTheme="minorHAnsi" w:hAnsiTheme="minorHAnsi"/>
                <w:b/>
                <w:sz w:val="20"/>
                <w:szCs w:val="20"/>
              </w:rPr>
              <w:t>Closure</w:t>
            </w:r>
          </w:p>
        </w:tc>
        <w:tc>
          <w:tcPr>
            <w:tcW w:w="4536" w:type="dxa"/>
            <w:tcMar>
              <w:top w:w="85" w:type="dxa"/>
              <w:left w:w="142" w:type="dxa"/>
              <w:bottom w:w="85" w:type="dxa"/>
              <w:right w:w="142" w:type="dxa"/>
            </w:tcMar>
            <w:vAlign w:val="center"/>
          </w:tcPr>
          <w:p w14:paraId="67D5C378" w14:textId="77777777" w:rsidR="003A7384" w:rsidRPr="006E55FB" w:rsidRDefault="003A7384" w:rsidP="003A7384">
            <w:pPr>
              <w:pStyle w:val="ListParagraph"/>
              <w:numPr>
                <w:ilvl w:val="0"/>
                <w:numId w:val="17"/>
              </w:numPr>
              <w:contextualSpacing/>
              <w:rPr>
                <w:rFonts w:asciiTheme="minorHAnsi" w:hAnsiTheme="minorHAnsi"/>
                <w:sz w:val="20"/>
                <w:szCs w:val="20"/>
              </w:rPr>
            </w:pPr>
            <w:r w:rsidRPr="006E55FB">
              <w:rPr>
                <w:rFonts w:asciiTheme="minorHAnsi" w:hAnsiTheme="minorHAnsi"/>
                <w:sz w:val="20"/>
                <w:szCs w:val="20"/>
              </w:rPr>
              <w:t>Including evaluation</w:t>
            </w:r>
          </w:p>
        </w:tc>
        <w:tc>
          <w:tcPr>
            <w:tcW w:w="1276" w:type="dxa"/>
          </w:tcPr>
          <w:p w14:paraId="0EB8BABF" w14:textId="3C7E42F4" w:rsidR="003A7384" w:rsidRPr="006E55FB" w:rsidRDefault="003A7384" w:rsidP="003A7384">
            <w:pPr>
              <w:rPr>
                <w:rFonts w:asciiTheme="minorHAnsi" w:hAnsiTheme="minorHAnsi"/>
                <w:sz w:val="20"/>
                <w:szCs w:val="20"/>
              </w:rPr>
            </w:pPr>
            <w:r>
              <w:rPr>
                <w:rFonts w:asciiTheme="minorHAnsi" w:hAnsiTheme="minorHAnsi"/>
                <w:sz w:val="20"/>
                <w:szCs w:val="20"/>
              </w:rPr>
              <w:t>CTA</w:t>
            </w:r>
          </w:p>
        </w:tc>
      </w:tr>
    </w:tbl>
    <w:p w14:paraId="1F70162E" w14:textId="2FDA2011" w:rsidR="00435090" w:rsidRDefault="00435090" w:rsidP="00435090">
      <w:pPr>
        <w:rPr>
          <w:rFonts w:cs="Arial"/>
        </w:rPr>
      </w:pPr>
    </w:p>
    <w:p w14:paraId="5E0CF00F" w14:textId="31625F05" w:rsidR="001C1B46" w:rsidRDefault="001C1B46" w:rsidP="00435090">
      <w:pPr>
        <w:rPr>
          <w:rFonts w:cs="Arial"/>
        </w:rPr>
      </w:pPr>
    </w:p>
    <w:p w14:paraId="3815AE45" w14:textId="2CEAE016" w:rsidR="001C1B46" w:rsidRDefault="001C1B46" w:rsidP="001C1B46">
      <w:pPr>
        <w:rPr>
          <w:rFonts w:asciiTheme="minorHAnsi" w:hAnsiTheme="minorHAnsi"/>
          <w:b/>
          <w:sz w:val="36"/>
          <w:szCs w:val="36"/>
        </w:rPr>
      </w:pPr>
      <w:r>
        <w:rPr>
          <w:rFonts w:asciiTheme="minorHAnsi" w:hAnsiTheme="minorHAnsi"/>
          <w:b/>
          <w:sz w:val="36"/>
          <w:szCs w:val="36"/>
        </w:rPr>
        <w:t>Day 5: Friday 13 September</w:t>
      </w:r>
    </w:p>
    <w:p w14:paraId="25E4080D" w14:textId="49A36816" w:rsidR="001C1B46" w:rsidRDefault="001C1B46" w:rsidP="00435090">
      <w:pPr>
        <w:rPr>
          <w:rFonts w:cs="Arial"/>
        </w:rPr>
      </w:pPr>
    </w:p>
    <w:p w14:paraId="1CDCE165" w14:textId="769134A3" w:rsidR="001C1B46" w:rsidRDefault="001C1B46" w:rsidP="00435090">
      <w:pPr>
        <w:rPr>
          <w:rFonts w:cs="Arial"/>
        </w:rPr>
      </w:pPr>
      <w:r>
        <w:rPr>
          <w:rFonts w:cs="Arial"/>
        </w:rPr>
        <w:t xml:space="preserve">Bilateral meetings </w:t>
      </w:r>
      <w:bookmarkEnd w:id="0"/>
    </w:p>
    <w:sectPr w:rsidR="001C1B46" w:rsidSect="00622468">
      <w:footerReference w:type="default" r:id="rId12"/>
      <w:type w:val="continuous"/>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BAB20" w14:textId="77777777" w:rsidR="00D91E67" w:rsidRDefault="00D91E67" w:rsidP="00182887">
      <w:r>
        <w:separator/>
      </w:r>
    </w:p>
  </w:endnote>
  <w:endnote w:type="continuationSeparator" w:id="0">
    <w:p w14:paraId="77317D9D" w14:textId="77777777" w:rsidR="00D91E67" w:rsidRDefault="00D91E67" w:rsidP="0018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7553021"/>
      <w:docPartObj>
        <w:docPartGallery w:val="Page Numbers (Bottom of Page)"/>
        <w:docPartUnique/>
      </w:docPartObj>
    </w:sdtPr>
    <w:sdtEndPr>
      <w:rPr>
        <w:noProof/>
      </w:rPr>
    </w:sdtEndPr>
    <w:sdtContent>
      <w:p w14:paraId="5BDA51BC" w14:textId="4D21DFB8" w:rsidR="00182887" w:rsidRDefault="001828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A92E45" w14:textId="77777777" w:rsidR="00182887" w:rsidRDefault="00182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13DDF" w14:textId="77777777" w:rsidR="00D91E67" w:rsidRDefault="00D91E67" w:rsidP="00182887">
      <w:r>
        <w:separator/>
      </w:r>
    </w:p>
  </w:footnote>
  <w:footnote w:type="continuationSeparator" w:id="0">
    <w:p w14:paraId="778C5823" w14:textId="77777777" w:rsidR="00D91E67" w:rsidRDefault="00D91E67" w:rsidP="00182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2069"/>
    <w:multiLevelType w:val="hybridMultilevel"/>
    <w:tmpl w:val="188E8642"/>
    <w:lvl w:ilvl="0" w:tplc="422E5576">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D76BC"/>
    <w:multiLevelType w:val="hybridMultilevel"/>
    <w:tmpl w:val="96189CE8"/>
    <w:lvl w:ilvl="0" w:tplc="DAD83AD6">
      <w:start w:val="15"/>
      <w:numFmt w:val="bullet"/>
      <w:lvlText w:val="-"/>
      <w:lvlJc w:val="left"/>
      <w:pPr>
        <w:ind w:left="720" w:hanging="360"/>
      </w:pPr>
      <w:rPr>
        <w:rFonts w:ascii="Cambria" w:eastAsia="Calibri" w:hAnsi="Cambria"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E1351"/>
    <w:multiLevelType w:val="hybridMultilevel"/>
    <w:tmpl w:val="7F4E6AA4"/>
    <w:lvl w:ilvl="0" w:tplc="29343780">
      <w:start w:val="1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76042"/>
    <w:multiLevelType w:val="hybridMultilevel"/>
    <w:tmpl w:val="D27C6718"/>
    <w:lvl w:ilvl="0" w:tplc="29343780">
      <w:start w:val="1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844614E"/>
    <w:multiLevelType w:val="hybridMultilevel"/>
    <w:tmpl w:val="5338F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4001E9"/>
    <w:multiLevelType w:val="hybridMultilevel"/>
    <w:tmpl w:val="F4502840"/>
    <w:lvl w:ilvl="0" w:tplc="403A466C">
      <w:start w:val="1"/>
      <w:numFmt w:val="lowerRoman"/>
      <w:lvlText w:val="(%1)"/>
      <w:lvlJc w:val="left"/>
      <w:pPr>
        <w:ind w:left="659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0220EF"/>
    <w:multiLevelType w:val="multilevel"/>
    <w:tmpl w:val="79E8243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528543A"/>
    <w:multiLevelType w:val="hybridMultilevel"/>
    <w:tmpl w:val="A40020BE"/>
    <w:lvl w:ilvl="0" w:tplc="FD0A0EA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702023"/>
    <w:multiLevelType w:val="multilevel"/>
    <w:tmpl w:val="36C8F656"/>
    <w:lvl w:ilvl="0">
      <w:start w:val="1"/>
      <w:numFmt w:val="decimal"/>
      <w:lvlText w:val="%1."/>
      <w:lvlJc w:val="left"/>
      <w:pPr>
        <w:ind w:left="720" w:hanging="360"/>
      </w:pPr>
      <w:rPr>
        <w:rFonts w:hint="default"/>
      </w:rPr>
    </w:lvl>
    <w:lvl w:ilvl="1">
      <w:start w:val="10"/>
      <w:numFmt w:val="bullet"/>
      <w:lvlText w:val="-"/>
      <w:lvlJc w:val="left"/>
      <w:pPr>
        <w:ind w:left="720" w:hanging="360"/>
      </w:pPr>
      <w:rPr>
        <w:rFonts w:ascii="Calibri" w:eastAsia="Calibri" w:hAnsi="Calibri"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ADC1107"/>
    <w:multiLevelType w:val="multilevel"/>
    <w:tmpl w:val="C67C0DF4"/>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E0C793C"/>
    <w:multiLevelType w:val="hybridMultilevel"/>
    <w:tmpl w:val="02D634CA"/>
    <w:lvl w:ilvl="0" w:tplc="F3084236">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7AE74260"/>
    <w:multiLevelType w:val="hybridMultilevel"/>
    <w:tmpl w:val="4BD6CB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CD2365"/>
    <w:multiLevelType w:val="multilevel"/>
    <w:tmpl w:val="3676A2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6"/>
  </w:num>
  <w:num w:numId="3">
    <w:abstractNumId w:val="6"/>
  </w:num>
  <w:num w:numId="4">
    <w:abstractNumId w:val="6"/>
  </w:num>
  <w:num w:numId="5">
    <w:abstractNumId w:val="3"/>
  </w:num>
  <w:num w:numId="6">
    <w:abstractNumId w:val="5"/>
  </w:num>
  <w:num w:numId="7">
    <w:abstractNumId w:val="7"/>
  </w:num>
  <w:num w:numId="8">
    <w:abstractNumId w:val="3"/>
  </w:num>
  <w:num w:numId="9">
    <w:abstractNumId w:val="2"/>
  </w:num>
  <w:num w:numId="10">
    <w:abstractNumId w:val="12"/>
  </w:num>
  <w:num w:numId="11">
    <w:abstractNumId w:val="11"/>
  </w:num>
  <w:num w:numId="12">
    <w:abstractNumId w:val="9"/>
  </w:num>
  <w:num w:numId="13">
    <w:abstractNumId w:val="8"/>
  </w:num>
  <w:num w:numId="14">
    <w:abstractNumId w:val="1"/>
  </w:num>
  <w:num w:numId="15">
    <w:abstractNumId w:val="0"/>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512"/>
    <w:rsid w:val="0000562C"/>
    <w:rsid w:val="00022512"/>
    <w:rsid w:val="0003094B"/>
    <w:rsid w:val="000349E6"/>
    <w:rsid w:val="00035158"/>
    <w:rsid w:val="000424A2"/>
    <w:rsid w:val="0005498F"/>
    <w:rsid w:val="00057DE8"/>
    <w:rsid w:val="0006049B"/>
    <w:rsid w:val="00072B05"/>
    <w:rsid w:val="00083B4A"/>
    <w:rsid w:val="00090872"/>
    <w:rsid w:val="000909A4"/>
    <w:rsid w:val="000A599D"/>
    <w:rsid w:val="000D096C"/>
    <w:rsid w:val="000D6C8D"/>
    <w:rsid w:val="00101067"/>
    <w:rsid w:val="001022C5"/>
    <w:rsid w:val="00107331"/>
    <w:rsid w:val="00127AA2"/>
    <w:rsid w:val="001309D4"/>
    <w:rsid w:val="00140535"/>
    <w:rsid w:val="00142264"/>
    <w:rsid w:val="00145B9F"/>
    <w:rsid w:val="00154069"/>
    <w:rsid w:val="001605FD"/>
    <w:rsid w:val="00174B89"/>
    <w:rsid w:val="00182887"/>
    <w:rsid w:val="00186395"/>
    <w:rsid w:val="001958F2"/>
    <w:rsid w:val="001A259C"/>
    <w:rsid w:val="001A52CB"/>
    <w:rsid w:val="001B6704"/>
    <w:rsid w:val="001C1B46"/>
    <w:rsid w:val="001C56B0"/>
    <w:rsid w:val="001D659A"/>
    <w:rsid w:val="001E047C"/>
    <w:rsid w:val="001E2BCF"/>
    <w:rsid w:val="001E3B32"/>
    <w:rsid w:val="001E407A"/>
    <w:rsid w:val="001F47B5"/>
    <w:rsid w:val="00213B5C"/>
    <w:rsid w:val="00216E0B"/>
    <w:rsid w:val="00223096"/>
    <w:rsid w:val="00234BF8"/>
    <w:rsid w:val="00243121"/>
    <w:rsid w:val="002446C4"/>
    <w:rsid w:val="00260015"/>
    <w:rsid w:val="00261725"/>
    <w:rsid w:val="00284390"/>
    <w:rsid w:val="0028733E"/>
    <w:rsid w:val="002A34AD"/>
    <w:rsid w:val="002C246F"/>
    <w:rsid w:val="002C6571"/>
    <w:rsid w:val="002D60A6"/>
    <w:rsid w:val="002E25BB"/>
    <w:rsid w:val="002E3107"/>
    <w:rsid w:val="002E7BD9"/>
    <w:rsid w:val="002F27BD"/>
    <w:rsid w:val="0030314F"/>
    <w:rsid w:val="00322F2B"/>
    <w:rsid w:val="0032462A"/>
    <w:rsid w:val="00325959"/>
    <w:rsid w:val="00326077"/>
    <w:rsid w:val="00332BA9"/>
    <w:rsid w:val="00351CDF"/>
    <w:rsid w:val="003570BF"/>
    <w:rsid w:val="0035712B"/>
    <w:rsid w:val="003572CA"/>
    <w:rsid w:val="003651E2"/>
    <w:rsid w:val="00366968"/>
    <w:rsid w:val="003707E8"/>
    <w:rsid w:val="00384F36"/>
    <w:rsid w:val="00386A0D"/>
    <w:rsid w:val="003936C1"/>
    <w:rsid w:val="00393E04"/>
    <w:rsid w:val="00397C37"/>
    <w:rsid w:val="003A1A15"/>
    <w:rsid w:val="003A7384"/>
    <w:rsid w:val="003A7460"/>
    <w:rsid w:val="003B0C85"/>
    <w:rsid w:val="003C53FE"/>
    <w:rsid w:val="003C5FF5"/>
    <w:rsid w:val="003E02F9"/>
    <w:rsid w:val="003F5292"/>
    <w:rsid w:val="0041076A"/>
    <w:rsid w:val="0041625C"/>
    <w:rsid w:val="004245A3"/>
    <w:rsid w:val="00435090"/>
    <w:rsid w:val="00447E77"/>
    <w:rsid w:val="00453998"/>
    <w:rsid w:val="004657A8"/>
    <w:rsid w:val="00476D3D"/>
    <w:rsid w:val="00480378"/>
    <w:rsid w:val="00494AD3"/>
    <w:rsid w:val="004A5EF7"/>
    <w:rsid w:val="004B5ECE"/>
    <w:rsid w:val="004B6A6D"/>
    <w:rsid w:val="004B6AC3"/>
    <w:rsid w:val="004B7A35"/>
    <w:rsid w:val="004C1993"/>
    <w:rsid w:val="004C2633"/>
    <w:rsid w:val="004E3BB2"/>
    <w:rsid w:val="004F1716"/>
    <w:rsid w:val="00507D72"/>
    <w:rsid w:val="00535663"/>
    <w:rsid w:val="005455EE"/>
    <w:rsid w:val="00546994"/>
    <w:rsid w:val="00550EBB"/>
    <w:rsid w:val="00567BDD"/>
    <w:rsid w:val="00574CB5"/>
    <w:rsid w:val="005B4F5E"/>
    <w:rsid w:val="005B6DFC"/>
    <w:rsid w:val="005D0A3A"/>
    <w:rsid w:val="005D3CBD"/>
    <w:rsid w:val="005E3D79"/>
    <w:rsid w:val="005F1537"/>
    <w:rsid w:val="006016DA"/>
    <w:rsid w:val="00603528"/>
    <w:rsid w:val="00604E1E"/>
    <w:rsid w:val="00615726"/>
    <w:rsid w:val="00621AFF"/>
    <w:rsid w:val="00622468"/>
    <w:rsid w:val="00624412"/>
    <w:rsid w:val="0064257F"/>
    <w:rsid w:val="00646602"/>
    <w:rsid w:val="0066155D"/>
    <w:rsid w:val="00661CDC"/>
    <w:rsid w:val="0066318D"/>
    <w:rsid w:val="00675B65"/>
    <w:rsid w:val="00682433"/>
    <w:rsid w:val="00683B5E"/>
    <w:rsid w:val="006A24A0"/>
    <w:rsid w:val="006B632F"/>
    <w:rsid w:val="006D1BD7"/>
    <w:rsid w:val="006E2849"/>
    <w:rsid w:val="006F20F0"/>
    <w:rsid w:val="00705CF7"/>
    <w:rsid w:val="007333CA"/>
    <w:rsid w:val="00745214"/>
    <w:rsid w:val="007519B6"/>
    <w:rsid w:val="0075331A"/>
    <w:rsid w:val="00761A5A"/>
    <w:rsid w:val="00776072"/>
    <w:rsid w:val="00777C55"/>
    <w:rsid w:val="007817C1"/>
    <w:rsid w:val="0078475B"/>
    <w:rsid w:val="00784AD6"/>
    <w:rsid w:val="007A0D49"/>
    <w:rsid w:val="007A391C"/>
    <w:rsid w:val="007B4BE2"/>
    <w:rsid w:val="007B7718"/>
    <w:rsid w:val="007C092E"/>
    <w:rsid w:val="007C331D"/>
    <w:rsid w:val="007C64A0"/>
    <w:rsid w:val="007D5808"/>
    <w:rsid w:val="00803589"/>
    <w:rsid w:val="008240E7"/>
    <w:rsid w:val="0082613F"/>
    <w:rsid w:val="008316F8"/>
    <w:rsid w:val="00833392"/>
    <w:rsid w:val="0084085E"/>
    <w:rsid w:val="008546E6"/>
    <w:rsid w:val="00872A1B"/>
    <w:rsid w:val="00875FE8"/>
    <w:rsid w:val="00893CCD"/>
    <w:rsid w:val="008B468D"/>
    <w:rsid w:val="008B6678"/>
    <w:rsid w:val="008D34F5"/>
    <w:rsid w:val="008D4F4D"/>
    <w:rsid w:val="008D65E6"/>
    <w:rsid w:val="008D6939"/>
    <w:rsid w:val="008E346E"/>
    <w:rsid w:val="008E63C9"/>
    <w:rsid w:val="0090552F"/>
    <w:rsid w:val="00914BBE"/>
    <w:rsid w:val="00930B0B"/>
    <w:rsid w:val="00944E3B"/>
    <w:rsid w:val="00954FAC"/>
    <w:rsid w:val="00961889"/>
    <w:rsid w:val="00961F7C"/>
    <w:rsid w:val="009659C8"/>
    <w:rsid w:val="00971187"/>
    <w:rsid w:val="00980134"/>
    <w:rsid w:val="009807E9"/>
    <w:rsid w:val="00984C0E"/>
    <w:rsid w:val="00992683"/>
    <w:rsid w:val="009A5CB4"/>
    <w:rsid w:val="009C2697"/>
    <w:rsid w:val="009C4B28"/>
    <w:rsid w:val="009C66D0"/>
    <w:rsid w:val="009E194A"/>
    <w:rsid w:val="009E463C"/>
    <w:rsid w:val="00A1375B"/>
    <w:rsid w:val="00A37486"/>
    <w:rsid w:val="00A50CE9"/>
    <w:rsid w:val="00A54F27"/>
    <w:rsid w:val="00A557F7"/>
    <w:rsid w:val="00A6005E"/>
    <w:rsid w:val="00A6391C"/>
    <w:rsid w:val="00A6473D"/>
    <w:rsid w:val="00A74CC1"/>
    <w:rsid w:val="00A92F72"/>
    <w:rsid w:val="00AC0151"/>
    <w:rsid w:val="00AD3AD4"/>
    <w:rsid w:val="00AD3FC3"/>
    <w:rsid w:val="00AD6919"/>
    <w:rsid w:val="00AD6EBC"/>
    <w:rsid w:val="00AD7377"/>
    <w:rsid w:val="00AE2BE3"/>
    <w:rsid w:val="00AF1C4A"/>
    <w:rsid w:val="00AF3240"/>
    <w:rsid w:val="00AF7658"/>
    <w:rsid w:val="00B012B1"/>
    <w:rsid w:val="00B02C75"/>
    <w:rsid w:val="00B15CD5"/>
    <w:rsid w:val="00B307F4"/>
    <w:rsid w:val="00B41844"/>
    <w:rsid w:val="00B4537F"/>
    <w:rsid w:val="00B555EF"/>
    <w:rsid w:val="00B83DDF"/>
    <w:rsid w:val="00BB3F09"/>
    <w:rsid w:val="00BB4053"/>
    <w:rsid w:val="00BB6A3A"/>
    <w:rsid w:val="00BC141A"/>
    <w:rsid w:val="00BD000B"/>
    <w:rsid w:val="00BE196E"/>
    <w:rsid w:val="00BE2D44"/>
    <w:rsid w:val="00BE310C"/>
    <w:rsid w:val="00BF04BB"/>
    <w:rsid w:val="00C050EF"/>
    <w:rsid w:val="00C10AEF"/>
    <w:rsid w:val="00C15DED"/>
    <w:rsid w:val="00C20314"/>
    <w:rsid w:val="00C2288B"/>
    <w:rsid w:val="00C240E7"/>
    <w:rsid w:val="00C25F84"/>
    <w:rsid w:val="00C4449B"/>
    <w:rsid w:val="00C51FF7"/>
    <w:rsid w:val="00C56A9F"/>
    <w:rsid w:val="00C658B7"/>
    <w:rsid w:val="00C86D8A"/>
    <w:rsid w:val="00C949E5"/>
    <w:rsid w:val="00CA0D40"/>
    <w:rsid w:val="00CA4826"/>
    <w:rsid w:val="00CB2491"/>
    <w:rsid w:val="00CB26A2"/>
    <w:rsid w:val="00CC40D6"/>
    <w:rsid w:val="00CC4853"/>
    <w:rsid w:val="00CD123C"/>
    <w:rsid w:val="00D03203"/>
    <w:rsid w:val="00D058E0"/>
    <w:rsid w:val="00D20612"/>
    <w:rsid w:val="00D252C8"/>
    <w:rsid w:val="00D35887"/>
    <w:rsid w:val="00D41CB7"/>
    <w:rsid w:val="00D5059D"/>
    <w:rsid w:val="00D5156F"/>
    <w:rsid w:val="00D528DB"/>
    <w:rsid w:val="00D54016"/>
    <w:rsid w:val="00D54756"/>
    <w:rsid w:val="00D5490D"/>
    <w:rsid w:val="00D57378"/>
    <w:rsid w:val="00D60A4C"/>
    <w:rsid w:val="00D70FCD"/>
    <w:rsid w:val="00D820DD"/>
    <w:rsid w:val="00D91E67"/>
    <w:rsid w:val="00D92765"/>
    <w:rsid w:val="00D92D34"/>
    <w:rsid w:val="00DC3400"/>
    <w:rsid w:val="00DC445E"/>
    <w:rsid w:val="00DD6DAF"/>
    <w:rsid w:val="00DE3AE2"/>
    <w:rsid w:val="00DE54B8"/>
    <w:rsid w:val="00DE6D55"/>
    <w:rsid w:val="00E021E9"/>
    <w:rsid w:val="00E03A70"/>
    <w:rsid w:val="00E0788B"/>
    <w:rsid w:val="00E15B5B"/>
    <w:rsid w:val="00E15E6A"/>
    <w:rsid w:val="00E21025"/>
    <w:rsid w:val="00E40AE8"/>
    <w:rsid w:val="00E5206F"/>
    <w:rsid w:val="00E611C0"/>
    <w:rsid w:val="00EB069C"/>
    <w:rsid w:val="00EB4D17"/>
    <w:rsid w:val="00EC1666"/>
    <w:rsid w:val="00EC329D"/>
    <w:rsid w:val="00EE249A"/>
    <w:rsid w:val="00EE2A2A"/>
    <w:rsid w:val="00EF274D"/>
    <w:rsid w:val="00EF3F65"/>
    <w:rsid w:val="00EF4F77"/>
    <w:rsid w:val="00F01A33"/>
    <w:rsid w:val="00F034F2"/>
    <w:rsid w:val="00F32A05"/>
    <w:rsid w:val="00F40BF9"/>
    <w:rsid w:val="00F4417D"/>
    <w:rsid w:val="00F46D39"/>
    <w:rsid w:val="00F60454"/>
    <w:rsid w:val="00F6677C"/>
    <w:rsid w:val="00F67DA6"/>
    <w:rsid w:val="00F74E70"/>
    <w:rsid w:val="00F74EF3"/>
    <w:rsid w:val="00F86A80"/>
    <w:rsid w:val="00F93A35"/>
    <w:rsid w:val="00FA6886"/>
    <w:rsid w:val="00FA72CA"/>
    <w:rsid w:val="00FB6081"/>
    <w:rsid w:val="00FD4A8D"/>
    <w:rsid w:val="00FF0491"/>
    <w:rsid w:val="00FF2267"/>
    <w:rsid w:val="00FF51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5D224"/>
  <w15:chartTrackingRefBased/>
  <w15:docId w15:val="{5F329A11-E073-4A03-82BE-01826A32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2512"/>
    <w:rPr>
      <w:rFonts w:ascii="Calibri" w:eastAsiaTheme="minorHAnsi" w:hAnsi="Calibri" w:cs="Calibri"/>
      <w:sz w:val="22"/>
      <w:szCs w:val="22"/>
      <w:lang w:eastAsia="en-US"/>
    </w:rPr>
  </w:style>
  <w:style w:type="paragraph" w:styleId="Heading1">
    <w:name w:val="heading 1"/>
    <w:basedOn w:val="Normal"/>
    <w:next w:val="Normal"/>
    <w:qFormat/>
    <w:rsid w:val="00954FAC"/>
    <w:pPr>
      <w:keepNext/>
      <w:numPr>
        <w:numId w:val="4"/>
      </w:numPr>
      <w:spacing w:before="240" w:after="120"/>
      <w:outlineLvl w:val="0"/>
    </w:pPr>
    <w:rPr>
      <w:b/>
      <w:caps/>
    </w:rPr>
  </w:style>
  <w:style w:type="paragraph" w:styleId="Heading2">
    <w:name w:val="heading 2"/>
    <w:basedOn w:val="Normal"/>
    <w:next w:val="Normal"/>
    <w:qFormat/>
    <w:rsid w:val="00954FAC"/>
    <w:pPr>
      <w:keepNext/>
      <w:numPr>
        <w:ilvl w:val="1"/>
        <w:numId w:val="4"/>
      </w:numPr>
      <w:spacing w:before="120" w:after="120"/>
      <w:outlineLvl w:val="1"/>
    </w:pPr>
    <w:rPr>
      <w:b/>
      <w:szCs w:val="20"/>
    </w:rPr>
  </w:style>
  <w:style w:type="paragraph" w:styleId="Heading3">
    <w:name w:val="heading 3"/>
    <w:basedOn w:val="Normal"/>
    <w:next w:val="Normal"/>
    <w:qFormat/>
    <w:rsid w:val="00954FAC"/>
    <w:pPr>
      <w:keepNext/>
      <w:numPr>
        <w:ilvl w:val="2"/>
        <w:numId w:val="4"/>
      </w:numPr>
      <w:spacing w:before="240" w:after="60"/>
      <w:outlineLvl w:val="2"/>
    </w:pPr>
    <w:rPr>
      <w:rFonts w:cs="Arial"/>
      <w:b/>
      <w:bCs/>
      <w:szCs w:val="26"/>
    </w:rPr>
  </w:style>
  <w:style w:type="paragraph" w:styleId="Heading4">
    <w:name w:val="heading 4"/>
    <w:basedOn w:val="Normal"/>
    <w:next w:val="Normal"/>
    <w:qFormat/>
    <w:rsid w:val="00954FAC"/>
    <w:pPr>
      <w:keepNext/>
      <w:numPr>
        <w:ilvl w:val="3"/>
        <w:numId w:val="4"/>
      </w:numPr>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4FAC"/>
    <w:pPr>
      <w:tabs>
        <w:tab w:val="center" w:pos="4153"/>
        <w:tab w:val="right" w:pos="8306"/>
      </w:tabs>
    </w:pPr>
  </w:style>
  <w:style w:type="character" w:styleId="FootnoteReference">
    <w:name w:val="footnote reference"/>
    <w:basedOn w:val="DefaultParagraphFont"/>
    <w:semiHidden/>
    <w:rsid w:val="00954FAC"/>
    <w:rPr>
      <w:vertAlign w:val="superscript"/>
    </w:rPr>
  </w:style>
  <w:style w:type="paragraph" w:styleId="FootnoteText">
    <w:name w:val="footnote text"/>
    <w:basedOn w:val="Normal"/>
    <w:semiHidden/>
    <w:rsid w:val="00954FAC"/>
    <w:pPr>
      <w:spacing w:after="40"/>
      <w:ind w:left="144" w:hanging="144"/>
    </w:pPr>
    <w:rPr>
      <w:sz w:val="20"/>
      <w:szCs w:val="20"/>
    </w:rPr>
  </w:style>
  <w:style w:type="character" w:styleId="Hyperlink">
    <w:name w:val="Hyperlink"/>
    <w:basedOn w:val="DefaultParagraphFont"/>
    <w:rsid w:val="00954FAC"/>
    <w:rPr>
      <w:rFonts w:ascii="Arial" w:hAnsi="Arial"/>
      <w:color w:val="0000FF"/>
      <w:u w:val="single"/>
    </w:rPr>
  </w:style>
  <w:style w:type="paragraph" w:styleId="TableofFigures">
    <w:name w:val="table of figures"/>
    <w:basedOn w:val="Normal"/>
    <w:next w:val="Normal"/>
    <w:semiHidden/>
    <w:rsid w:val="00954FAC"/>
    <w:pPr>
      <w:spacing w:after="40"/>
      <w:ind w:left="446" w:hanging="446"/>
    </w:pPr>
  </w:style>
  <w:style w:type="paragraph" w:styleId="Title">
    <w:name w:val="Title"/>
    <w:basedOn w:val="Normal"/>
    <w:qFormat/>
    <w:rsid w:val="00954FAC"/>
    <w:pPr>
      <w:tabs>
        <w:tab w:val="center" w:pos="4513"/>
      </w:tabs>
      <w:suppressAutoHyphens/>
      <w:jc w:val="center"/>
    </w:pPr>
    <w:rPr>
      <w:rFonts w:cs="Arial"/>
      <w:b/>
      <w:spacing w:val="-2"/>
      <w:sz w:val="28"/>
    </w:rPr>
  </w:style>
  <w:style w:type="paragraph" w:styleId="TOC1">
    <w:name w:val="toc 1"/>
    <w:basedOn w:val="Normal"/>
    <w:next w:val="Normal"/>
    <w:semiHidden/>
    <w:rsid w:val="00954FAC"/>
    <w:pPr>
      <w:spacing w:after="60"/>
    </w:pPr>
    <w:rPr>
      <w:b/>
      <w:caps/>
    </w:rPr>
  </w:style>
  <w:style w:type="paragraph" w:styleId="TOC2">
    <w:name w:val="toc 2"/>
    <w:basedOn w:val="Normal"/>
    <w:next w:val="Normal"/>
    <w:semiHidden/>
    <w:rsid w:val="00954FAC"/>
    <w:pPr>
      <w:tabs>
        <w:tab w:val="left" w:pos="720"/>
        <w:tab w:val="right" w:leader="dot" w:pos="8299"/>
      </w:tabs>
      <w:spacing w:after="20"/>
      <w:ind w:left="216"/>
    </w:pPr>
  </w:style>
  <w:style w:type="paragraph" w:styleId="TOC3">
    <w:name w:val="toc 3"/>
    <w:basedOn w:val="Normal"/>
    <w:next w:val="Normal"/>
    <w:autoRedefine/>
    <w:semiHidden/>
    <w:rsid w:val="00954FAC"/>
    <w:pPr>
      <w:ind w:left="440"/>
    </w:pPr>
  </w:style>
  <w:style w:type="paragraph" w:styleId="ListParagraph">
    <w:name w:val="List Paragraph"/>
    <w:aliases w:val="U 5,Bullets,Dot pt,F5 List Paragraph,List Paragraph1,No Spacing1,List Paragraph Char Char Char,Indicator Text,Numbered Para 1,Bullet 1,Bullet Points,MAIN CONTENT,List Paragraph2,Normal numbered,List Paragraph12"/>
    <w:basedOn w:val="Normal"/>
    <w:link w:val="ListParagraphChar"/>
    <w:uiPriority w:val="34"/>
    <w:qFormat/>
    <w:rsid w:val="00022512"/>
    <w:pPr>
      <w:ind w:left="720"/>
    </w:pPr>
  </w:style>
  <w:style w:type="character" w:customStyle="1" w:styleId="marrontitulobig">
    <w:name w:val="marron_titulo_big"/>
    <w:basedOn w:val="DefaultParagraphFont"/>
    <w:rsid w:val="006016DA"/>
  </w:style>
  <w:style w:type="paragraph" w:styleId="NormalWeb">
    <w:name w:val="Normal (Web)"/>
    <w:basedOn w:val="Normal"/>
    <w:uiPriority w:val="99"/>
    <w:unhideWhenUsed/>
    <w:rsid w:val="006016DA"/>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6016DA"/>
    <w:rPr>
      <w:rFonts w:asciiTheme="minorHAnsi" w:eastAsiaTheme="minorHAnsi" w:hAnsiTheme="minorHAnsi" w:cstheme="minorBidi"/>
      <w:sz w:val="22"/>
      <w:szCs w:val="22"/>
      <w:lang w:eastAsia="en-US"/>
    </w:rPr>
  </w:style>
  <w:style w:type="character" w:customStyle="1" w:styleId="ListParagraphChar">
    <w:name w:val="List Paragraph Char"/>
    <w:aliases w:val="U 5 Char,Bullets Char,Dot pt Char,F5 List Paragraph Char,List Paragraph1 Char,No Spacing1 Char,List Paragraph Char Char Char Char,Indicator Text Char,Numbered Para 1 Char,Bullet 1 Char,Bullet Points Char,MAIN CONTENT Char"/>
    <w:link w:val="ListParagraph"/>
    <w:uiPriority w:val="34"/>
    <w:qFormat/>
    <w:rsid w:val="006016DA"/>
    <w:rPr>
      <w:rFonts w:ascii="Calibri" w:eastAsiaTheme="minorHAnsi" w:hAnsi="Calibri" w:cs="Calibri"/>
      <w:sz w:val="22"/>
      <w:szCs w:val="22"/>
      <w:lang w:eastAsia="en-US"/>
    </w:rPr>
  </w:style>
  <w:style w:type="paragraph" w:styleId="Header">
    <w:name w:val="header"/>
    <w:basedOn w:val="Normal"/>
    <w:link w:val="HeaderChar"/>
    <w:unhideWhenUsed/>
    <w:rsid w:val="00182887"/>
    <w:pPr>
      <w:tabs>
        <w:tab w:val="center" w:pos="4513"/>
        <w:tab w:val="right" w:pos="9026"/>
      </w:tabs>
    </w:pPr>
  </w:style>
  <w:style w:type="character" w:customStyle="1" w:styleId="HeaderChar">
    <w:name w:val="Header Char"/>
    <w:basedOn w:val="DefaultParagraphFont"/>
    <w:link w:val="Header"/>
    <w:rsid w:val="00182887"/>
    <w:rPr>
      <w:rFonts w:ascii="Calibri" w:eastAsiaTheme="minorHAnsi" w:hAnsi="Calibri" w:cs="Calibri"/>
      <w:sz w:val="22"/>
      <w:szCs w:val="22"/>
      <w:lang w:eastAsia="en-US"/>
    </w:rPr>
  </w:style>
  <w:style w:type="character" w:customStyle="1" w:styleId="FooterChar">
    <w:name w:val="Footer Char"/>
    <w:basedOn w:val="DefaultParagraphFont"/>
    <w:link w:val="Footer"/>
    <w:uiPriority w:val="99"/>
    <w:rsid w:val="00182887"/>
    <w:rPr>
      <w:rFonts w:ascii="Calibri" w:eastAsiaTheme="minorHAnsi" w:hAnsi="Calibri" w:cs="Calibri"/>
      <w:sz w:val="22"/>
      <w:szCs w:val="22"/>
      <w:lang w:eastAsia="en-US"/>
    </w:rPr>
  </w:style>
  <w:style w:type="character" w:customStyle="1" w:styleId="NoSpacingChar">
    <w:name w:val="No Spacing Char"/>
    <w:basedOn w:val="DefaultParagraphFont"/>
    <w:link w:val="NoSpacing"/>
    <w:uiPriority w:val="1"/>
    <w:rsid w:val="008D4F4D"/>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2E7BD9"/>
    <w:rPr>
      <w:sz w:val="16"/>
      <w:szCs w:val="16"/>
    </w:rPr>
  </w:style>
  <w:style w:type="paragraph" w:styleId="CommentText">
    <w:name w:val="annotation text"/>
    <w:basedOn w:val="Normal"/>
    <w:link w:val="CommentTextChar"/>
    <w:uiPriority w:val="99"/>
    <w:unhideWhenUsed/>
    <w:rsid w:val="002E7BD9"/>
    <w:rPr>
      <w:sz w:val="20"/>
      <w:szCs w:val="20"/>
    </w:rPr>
  </w:style>
  <w:style w:type="character" w:customStyle="1" w:styleId="CommentTextChar">
    <w:name w:val="Comment Text Char"/>
    <w:basedOn w:val="DefaultParagraphFont"/>
    <w:link w:val="CommentText"/>
    <w:uiPriority w:val="99"/>
    <w:rsid w:val="002E7BD9"/>
    <w:rPr>
      <w:rFonts w:ascii="Calibri" w:eastAsiaTheme="minorHAnsi" w:hAnsi="Calibri" w:cs="Calibri"/>
      <w:lang w:eastAsia="en-US"/>
    </w:rPr>
  </w:style>
  <w:style w:type="paragraph" w:styleId="CommentSubject">
    <w:name w:val="annotation subject"/>
    <w:basedOn w:val="CommentText"/>
    <w:next w:val="CommentText"/>
    <w:link w:val="CommentSubjectChar"/>
    <w:semiHidden/>
    <w:unhideWhenUsed/>
    <w:rsid w:val="002E7BD9"/>
    <w:rPr>
      <w:b/>
      <w:bCs/>
    </w:rPr>
  </w:style>
  <w:style w:type="character" w:customStyle="1" w:styleId="CommentSubjectChar">
    <w:name w:val="Comment Subject Char"/>
    <w:basedOn w:val="CommentTextChar"/>
    <w:link w:val="CommentSubject"/>
    <w:semiHidden/>
    <w:rsid w:val="002E7BD9"/>
    <w:rPr>
      <w:rFonts w:ascii="Calibri" w:eastAsiaTheme="minorHAnsi" w:hAnsi="Calibri" w:cs="Calibri"/>
      <w:b/>
      <w:bCs/>
      <w:lang w:eastAsia="en-US"/>
    </w:rPr>
  </w:style>
  <w:style w:type="paragraph" w:styleId="BalloonText">
    <w:name w:val="Balloon Text"/>
    <w:basedOn w:val="Normal"/>
    <w:link w:val="BalloonTextChar"/>
    <w:rsid w:val="002E7BD9"/>
    <w:rPr>
      <w:rFonts w:ascii="Segoe UI" w:hAnsi="Segoe UI" w:cs="Segoe UI"/>
      <w:sz w:val="18"/>
      <w:szCs w:val="18"/>
    </w:rPr>
  </w:style>
  <w:style w:type="character" w:customStyle="1" w:styleId="BalloonTextChar">
    <w:name w:val="Balloon Text Char"/>
    <w:basedOn w:val="DefaultParagraphFont"/>
    <w:link w:val="BalloonText"/>
    <w:rsid w:val="002E7BD9"/>
    <w:rPr>
      <w:rFonts w:ascii="Segoe UI" w:eastAsiaTheme="minorHAnsi" w:hAnsi="Segoe UI" w:cs="Segoe UI"/>
      <w:sz w:val="18"/>
      <w:szCs w:val="18"/>
      <w:lang w:eastAsia="en-US"/>
    </w:rPr>
  </w:style>
  <w:style w:type="paragraph" w:customStyle="1" w:styleId="Default">
    <w:name w:val="Default"/>
    <w:uiPriority w:val="99"/>
    <w:rsid w:val="009A5CB4"/>
    <w:pPr>
      <w:autoSpaceDE w:val="0"/>
      <w:autoSpaceDN w:val="0"/>
      <w:adjustRightInd w:val="0"/>
    </w:pPr>
    <w:rPr>
      <w:rFonts w:ascii="Calibri" w:eastAsiaTheme="minorHAnsi" w:hAnsi="Calibri" w:cs="Calibri"/>
      <w:color w:val="000000"/>
      <w:sz w:val="24"/>
      <w:szCs w:val="24"/>
      <w:lang w:eastAsia="en-US"/>
    </w:rPr>
  </w:style>
  <w:style w:type="character" w:customStyle="1" w:styleId="apple-converted-space">
    <w:name w:val="apple-converted-space"/>
    <w:basedOn w:val="DefaultParagraphFont"/>
    <w:rsid w:val="00BE2D44"/>
  </w:style>
  <w:style w:type="table" w:styleId="TableGrid">
    <w:name w:val="Table Grid"/>
    <w:basedOn w:val="TableNormal"/>
    <w:rsid w:val="00435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53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93909">
      <w:bodyDiv w:val="1"/>
      <w:marLeft w:val="0"/>
      <w:marRight w:val="0"/>
      <w:marTop w:val="0"/>
      <w:marBottom w:val="0"/>
      <w:divBdr>
        <w:top w:val="none" w:sz="0" w:space="0" w:color="auto"/>
        <w:left w:val="none" w:sz="0" w:space="0" w:color="auto"/>
        <w:bottom w:val="none" w:sz="0" w:space="0" w:color="auto"/>
        <w:right w:val="none" w:sz="0" w:space="0" w:color="auto"/>
      </w:divBdr>
    </w:div>
    <w:div w:id="368191509">
      <w:bodyDiv w:val="1"/>
      <w:marLeft w:val="0"/>
      <w:marRight w:val="0"/>
      <w:marTop w:val="0"/>
      <w:marBottom w:val="0"/>
      <w:divBdr>
        <w:top w:val="none" w:sz="0" w:space="0" w:color="auto"/>
        <w:left w:val="none" w:sz="0" w:space="0" w:color="auto"/>
        <w:bottom w:val="none" w:sz="0" w:space="0" w:color="auto"/>
        <w:right w:val="none" w:sz="0" w:space="0" w:color="auto"/>
      </w:divBdr>
    </w:div>
    <w:div w:id="57999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russelsbriefings.net/2019/08/27/next-brussels-briefing-n-57-investing-in-smallholder-agriculture-for-food-security-and-nutrition/"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1388</Words>
  <Characters>8439</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Boto, Isolina</dc:creator>
  <cp:keywords/>
  <dc:description/>
  <cp:lastModifiedBy>Boto, Isolina</cp:lastModifiedBy>
  <cp:revision>4</cp:revision>
  <cp:lastPrinted>2019-08-27T09:28:00Z</cp:lastPrinted>
  <dcterms:created xsi:type="dcterms:W3CDTF">2019-09-04T14:28:00Z</dcterms:created>
  <dcterms:modified xsi:type="dcterms:W3CDTF">2019-09-04T14:30:00Z</dcterms:modified>
</cp:coreProperties>
</file>